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5" w:rsidRPr="001D329E" w:rsidRDefault="00136AB5" w:rsidP="00BE5320">
      <w:pPr>
        <w:jc w:val="center"/>
        <w:rPr>
          <w:b/>
        </w:rPr>
      </w:pPr>
      <w:r w:rsidRPr="001D329E">
        <w:rPr>
          <w:b/>
        </w:rPr>
        <w:t>Уважаемые жители муниципального</w:t>
      </w:r>
    </w:p>
    <w:p w:rsidR="00136AB5" w:rsidRPr="001D329E" w:rsidRDefault="00136AB5" w:rsidP="00BE5320">
      <w:pPr>
        <w:jc w:val="center"/>
        <w:rPr>
          <w:b/>
        </w:rPr>
      </w:pPr>
      <w:r w:rsidRPr="001D329E">
        <w:rPr>
          <w:b/>
        </w:rPr>
        <w:t>образования городской округ Евпатория</w:t>
      </w:r>
    </w:p>
    <w:p w:rsidR="00136AB5" w:rsidRPr="001D329E" w:rsidRDefault="00136AB5" w:rsidP="00BE5320">
      <w:pPr>
        <w:jc w:val="center"/>
        <w:rPr>
          <w:b/>
        </w:rPr>
      </w:pPr>
      <w:r w:rsidRPr="001D329E">
        <w:rPr>
          <w:b/>
        </w:rPr>
        <w:t>Республики Крым!</w:t>
      </w:r>
    </w:p>
    <w:p w:rsidR="00136AB5" w:rsidRPr="001D329E" w:rsidRDefault="00136AB5" w:rsidP="00136AB5">
      <w:pPr>
        <w:jc w:val="center"/>
        <w:rPr>
          <w:b/>
        </w:rPr>
      </w:pPr>
    </w:p>
    <w:p w:rsidR="00CC271F" w:rsidRPr="00CC271F" w:rsidRDefault="00136AB5" w:rsidP="00CC271F">
      <w:pPr>
        <w:ind w:right="141" w:firstLine="708"/>
        <w:jc w:val="both"/>
      </w:pPr>
      <w:r w:rsidRPr="001D329E">
        <w:t xml:space="preserve">             Администрация города Евпатории Республики Крым уведомляет о том, что постановлением Главы муниципального образования – председателя Евпаторийского городского совета от </w:t>
      </w:r>
      <w:r w:rsidR="00CC271F">
        <w:t>13.022025</w:t>
      </w:r>
      <w:r w:rsidRPr="001D329E">
        <w:t xml:space="preserve"> № </w:t>
      </w:r>
      <w:r w:rsidR="00CC271F">
        <w:t>9</w:t>
      </w:r>
      <w:r w:rsidRPr="001D329E">
        <w:t xml:space="preserve"> назначены </w:t>
      </w:r>
      <w:r w:rsidRPr="001D329E">
        <w:rPr>
          <w:color w:val="000000"/>
          <w:shd w:val="clear" w:color="auto" w:fill="FFFFFF"/>
        </w:rPr>
        <w:t>общественные обсуждения</w:t>
      </w:r>
      <w:r w:rsidRPr="001D329E">
        <w:t xml:space="preserve"> по проекту</w:t>
      </w:r>
      <w:r w:rsidR="00C71B64" w:rsidRPr="00C71B64">
        <w:t xml:space="preserve"> </w:t>
      </w:r>
      <w:r w:rsidR="00C71B64">
        <w:t>межевания</w:t>
      </w:r>
      <w:r w:rsidR="00CC271F">
        <w:t xml:space="preserve"> </w:t>
      </w:r>
      <w:r w:rsidR="00CC271F" w:rsidRPr="00CC271F">
        <w:t xml:space="preserve">территории, с целью перераспределения земель, находящихся в муниципальной собственности, и земельного участка с кадастровым номером 90:18:010171:711, расположенного по адресу: Республика Крым, г. </w:t>
      </w:r>
      <w:proofErr w:type="gramStart"/>
      <w:r w:rsidR="00CC271F" w:rsidRPr="00CC271F">
        <w:t xml:space="preserve">Евпатория, </w:t>
      </w:r>
      <w:r w:rsidR="00340E27">
        <w:t xml:space="preserve">  </w:t>
      </w:r>
      <w:proofErr w:type="gramEnd"/>
      <w:r w:rsidR="00340E27">
        <w:t xml:space="preserve">                               </w:t>
      </w:r>
      <w:r w:rsidR="00CC271F" w:rsidRPr="00CC271F">
        <w:t>ул. Загородная.</w:t>
      </w:r>
    </w:p>
    <w:p w:rsidR="00136AB5" w:rsidRPr="001D329E" w:rsidRDefault="00136AB5" w:rsidP="00CC271F">
      <w:pPr>
        <w:ind w:right="141" w:firstLine="708"/>
        <w:jc w:val="both"/>
      </w:pPr>
      <w:r w:rsidRPr="001D329E">
        <w:tab/>
      </w:r>
      <w:r w:rsidRPr="001D329E">
        <w:rPr>
          <w:color w:val="000000"/>
        </w:rPr>
        <w:t xml:space="preserve">Экспозиция демонстрационных материалов </w:t>
      </w:r>
      <w:r w:rsidRPr="001D329E">
        <w:t>по проекту</w:t>
      </w:r>
      <w:r w:rsidR="00073485">
        <w:t xml:space="preserve"> </w:t>
      </w:r>
      <w:r w:rsidR="00CC271F" w:rsidRPr="00CC271F">
        <w:t>межевания территории, с целью перераспределения земель, находящихся в муниципальной собственности, и земельного участка с кадастровым номером 90:18:010171:711, расположенного по адресу: Республика Кры</w:t>
      </w:r>
      <w:r w:rsidR="00CC271F">
        <w:t xml:space="preserve">м, г. Евпатория, ул. Загородная </w:t>
      </w:r>
      <w:r w:rsidRPr="001D329E">
        <w:rPr>
          <w:color w:val="000000"/>
        </w:rPr>
        <w:t>организована в отеле архитектуры и градостроительства администрации города Евпатории Республики Крым по пр. Ленина, 54,г. Евпатория, а также на официальном сайте муниципального образования городской округ Евпатория Республики Крым – http://my-evp.ru в разделе «Городской совет», подраздел «Публичные слушания» и «Общественные обсуждения по градостроительной деятельности» в информационно-телекоммуникационной сети общего пользования.</w:t>
      </w:r>
      <w:r w:rsidRPr="001D329E">
        <w:rPr>
          <w:color w:val="000000"/>
        </w:rPr>
        <w:tab/>
      </w:r>
      <w:r w:rsidRPr="001D329E">
        <w:rPr>
          <w:color w:val="000000"/>
        </w:rPr>
        <w:tab/>
      </w:r>
      <w:r w:rsidRPr="001D329E">
        <w:rPr>
          <w:color w:val="000000"/>
        </w:rPr>
        <w:tab/>
      </w:r>
      <w:r w:rsidRPr="001D329E">
        <w:rPr>
          <w:color w:val="000000"/>
        </w:rPr>
        <w:tab/>
      </w:r>
      <w:r w:rsidRPr="001D329E">
        <w:rPr>
          <w:color w:val="000000"/>
        </w:rPr>
        <w:tab/>
      </w:r>
      <w:r w:rsidRPr="001D329E">
        <w:rPr>
          <w:color w:val="000000"/>
        </w:rPr>
        <w:tab/>
      </w:r>
      <w:r w:rsidR="00CC271F">
        <w:rPr>
          <w:color w:val="000000"/>
        </w:rPr>
        <w:tab/>
      </w:r>
      <w:r w:rsidR="00CC271F">
        <w:rPr>
          <w:color w:val="000000"/>
        </w:rPr>
        <w:tab/>
      </w:r>
      <w:r w:rsidR="00CC271F">
        <w:rPr>
          <w:color w:val="000000"/>
        </w:rPr>
        <w:tab/>
      </w:r>
      <w:r w:rsidR="00CC271F">
        <w:rPr>
          <w:color w:val="000000"/>
        </w:rPr>
        <w:tab/>
      </w:r>
      <w:r w:rsidRPr="001D329E">
        <w:rPr>
          <w:color w:val="000000"/>
        </w:rPr>
        <w:tab/>
        <w:t xml:space="preserve">Предложения и замечания по проекту принимаются </w:t>
      </w:r>
      <w:r w:rsidR="00CC271F">
        <w:rPr>
          <w:color w:val="000000"/>
        </w:rPr>
        <w:t>с 17 февраля 2025                                     по 28 февраля 2025</w:t>
      </w:r>
      <w:r w:rsidR="0046327A">
        <w:rPr>
          <w:color w:val="000000"/>
        </w:rPr>
        <w:t xml:space="preserve"> </w:t>
      </w:r>
      <w:bookmarkStart w:id="0" w:name="_GoBack"/>
      <w:bookmarkEnd w:id="0"/>
      <w:r w:rsidRPr="001D329E">
        <w:rPr>
          <w:color w:val="000000"/>
        </w:rPr>
        <w:t>г</w:t>
      </w:r>
      <w:r w:rsidR="00CC271F">
        <w:rPr>
          <w:color w:val="000000"/>
        </w:rPr>
        <w:t>ода</w:t>
      </w:r>
      <w:r w:rsidRPr="001D329E">
        <w:rPr>
          <w:color w:val="000000"/>
        </w:rPr>
        <w:t xml:space="preserve"> включительно посредством официального сайта Правительства Республики Крым - </w:t>
      </w:r>
      <w:proofErr w:type="spellStart"/>
      <w:r w:rsidRPr="001D329E">
        <w:rPr>
          <w:color w:val="000000"/>
        </w:rPr>
        <w:t>http</w:t>
      </w:r>
      <w:proofErr w:type="spellEnd"/>
      <w:r w:rsidRPr="001D329E">
        <w:rPr>
          <w:color w:val="000000"/>
        </w:rPr>
        <w:t>//rk.gov.ru, раздел муниципальные образования, подраздел – Евпатория – общественные обсуждения по градостроительной деятельности в сети «Интернет» или на бумажном носителе, адресованное в отдел архитектуры и градостроительства администрации города Евпатории Республики Крым по адресу:</w:t>
      </w:r>
      <w:r w:rsidR="00CC271F">
        <w:rPr>
          <w:color w:val="000000"/>
        </w:rPr>
        <w:t xml:space="preserve">                          </w:t>
      </w:r>
      <w:r w:rsidRPr="001D329E">
        <w:rPr>
          <w:color w:val="000000"/>
        </w:rPr>
        <w:t xml:space="preserve"> г. Евпатория, </w:t>
      </w:r>
      <w:proofErr w:type="spellStart"/>
      <w:r w:rsidRPr="001D329E">
        <w:rPr>
          <w:color w:val="000000"/>
        </w:rPr>
        <w:t>пр.Ленина</w:t>
      </w:r>
      <w:proofErr w:type="spellEnd"/>
      <w:r w:rsidRPr="001D329E">
        <w:rPr>
          <w:color w:val="000000"/>
        </w:rPr>
        <w:t>, 54.</w:t>
      </w:r>
    </w:p>
    <w:p w:rsidR="00136AB5" w:rsidRPr="001D329E" w:rsidRDefault="00136AB5" w:rsidP="00136AB5">
      <w:pPr>
        <w:pStyle w:val="a8"/>
        <w:jc w:val="both"/>
        <w:rPr>
          <w:color w:val="000000"/>
        </w:rPr>
      </w:pPr>
      <w:r w:rsidRPr="001D329E">
        <w:rPr>
          <w:color w:val="000000"/>
        </w:rPr>
        <w:t>Телефон для справок 60239</w:t>
      </w:r>
    </w:p>
    <w:p w:rsidR="00136AB5" w:rsidRPr="001D329E" w:rsidRDefault="00136AB5" w:rsidP="00136AB5">
      <w:pPr>
        <w:pStyle w:val="a8"/>
        <w:jc w:val="both"/>
        <w:rPr>
          <w:color w:val="000000"/>
        </w:rPr>
      </w:pPr>
      <w:r w:rsidRPr="001D329E">
        <w:rPr>
          <w:color w:val="000000"/>
        </w:rPr>
        <w:t>Комиссия по проведению общественных обсуждений.</w:t>
      </w: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36AB5" w:rsidRDefault="00136AB5" w:rsidP="00136AB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p w:rsidR="00BA4B7E" w:rsidRDefault="00BA4B7E" w:rsidP="00BA4B7E">
      <w:pPr>
        <w:ind w:right="-594"/>
        <w:jc w:val="both"/>
      </w:pPr>
    </w:p>
    <w:sectPr w:rsidR="00BA4B7E" w:rsidSect="00864F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103B"/>
    <w:multiLevelType w:val="hybridMultilevel"/>
    <w:tmpl w:val="EC7E6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A"/>
    <w:rsid w:val="00002ADD"/>
    <w:rsid w:val="00005EC8"/>
    <w:rsid w:val="00010C70"/>
    <w:rsid w:val="00073485"/>
    <w:rsid w:val="000E3AA1"/>
    <w:rsid w:val="000F72D7"/>
    <w:rsid w:val="00110622"/>
    <w:rsid w:val="001200E1"/>
    <w:rsid w:val="00122FA9"/>
    <w:rsid w:val="00136AB5"/>
    <w:rsid w:val="00170495"/>
    <w:rsid w:val="00181C28"/>
    <w:rsid w:val="001D329E"/>
    <w:rsid w:val="001D6CEC"/>
    <w:rsid w:val="0025215E"/>
    <w:rsid w:val="00254110"/>
    <w:rsid w:val="00281A39"/>
    <w:rsid w:val="002934DF"/>
    <w:rsid w:val="00340E27"/>
    <w:rsid w:val="003B426B"/>
    <w:rsid w:val="00400851"/>
    <w:rsid w:val="004102B1"/>
    <w:rsid w:val="00436B41"/>
    <w:rsid w:val="00457B68"/>
    <w:rsid w:val="0046327A"/>
    <w:rsid w:val="004E7655"/>
    <w:rsid w:val="005360FF"/>
    <w:rsid w:val="00537CC1"/>
    <w:rsid w:val="00544669"/>
    <w:rsid w:val="005545FB"/>
    <w:rsid w:val="005566E1"/>
    <w:rsid w:val="005623AC"/>
    <w:rsid w:val="00564E8A"/>
    <w:rsid w:val="005778E0"/>
    <w:rsid w:val="00583C84"/>
    <w:rsid w:val="005B3832"/>
    <w:rsid w:val="00670909"/>
    <w:rsid w:val="006730AD"/>
    <w:rsid w:val="00692863"/>
    <w:rsid w:val="006D04AD"/>
    <w:rsid w:val="006E5790"/>
    <w:rsid w:val="007A3505"/>
    <w:rsid w:val="007B624F"/>
    <w:rsid w:val="007E704F"/>
    <w:rsid w:val="00803317"/>
    <w:rsid w:val="008540F4"/>
    <w:rsid w:val="0086087B"/>
    <w:rsid w:val="00860997"/>
    <w:rsid w:val="00864F19"/>
    <w:rsid w:val="00876BAA"/>
    <w:rsid w:val="0087740A"/>
    <w:rsid w:val="008A6658"/>
    <w:rsid w:val="0091445E"/>
    <w:rsid w:val="00921C4C"/>
    <w:rsid w:val="0094237C"/>
    <w:rsid w:val="00953897"/>
    <w:rsid w:val="009706C2"/>
    <w:rsid w:val="009A0488"/>
    <w:rsid w:val="009E2055"/>
    <w:rsid w:val="009E652C"/>
    <w:rsid w:val="00A71110"/>
    <w:rsid w:val="00AA3A9B"/>
    <w:rsid w:val="00AA6AAD"/>
    <w:rsid w:val="00AB665A"/>
    <w:rsid w:val="00AC5A0D"/>
    <w:rsid w:val="00AD56E2"/>
    <w:rsid w:val="00AE5348"/>
    <w:rsid w:val="00B660FE"/>
    <w:rsid w:val="00BA4B7E"/>
    <w:rsid w:val="00BC513D"/>
    <w:rsid w:val="00BD351E"/>
    <w:rsid w:val="00BE5320"/>
    <w:rsid w:val="00C23433"/>
    <w:rsid w:val="00C2377E"/>
    <w:rsid w:val="00C40E39"/>
    <w:rsid w:val="00C61877"/>
    <w:rsid w:val="00C71B64"/>
    <w:rsid w:val="00CC271F"/>
    <w:rsid w:val="00CC489B"/>
    <w:rsid w:val="00CF1CEC"/>
    <w:rsid w:val="00D23F68"/>
    <w:rsid w:val="00D247D7"/>
    <w:rsid w:val="00DA795A"/>
    <w:rsid w:val="00DE0786"/>
    <w:rsid w:val="00DF57F0"/>
    <w:rsid w:val="00E077EB"/>
    <w:rsid w:val="00E143EE"/>
    <w:rsid w:val="00E3161E"/>
    <w:rsid w:val="00E31930"/>
    <w:rsid w:val="00E34525"/>
    <w:rsid w:val="00E67AEC"/>
    <w:rsid w:val="00E75A0E"/>
    <w:rsid w:val="00E91399"/>
    <w:rsid w:val="00E922B3"/>
    <w:rsid w:val="00ED4B7B"/>
    <w:rsid w:val="00F00EC0"/>
    <w:rsid w:val="00F10D8F"/>
    <w:rsid w:val="00FA3C1D"/>
    <w:rsid w:val="00FC39A1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118"/>
  <w15:chartTrackingRefBased/>
  <w15:docId w15:val="{BC7E2905-5AEB-47CB-B725-41E2C3B1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A6658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8A66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8A6658"/>
    <w:pPr>
      <w:spacing w:before="100" w:beforeAutospacing="1" w:after="100" w:afterAutospacing="1"/>
    </w:pPr>
    <w:rPr>
      <w:rFonts w:eastAsia="Calibri"/>
    </w:rPr>
  </w:style>
  <w:style w:type="paragraph" w:customStyle="1" w:styleId="Heading">
    <w:name w:val="Heading"/>
    <w:rsid w:val="008A6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21">
    <w:name w:val="Основной текст (2)_"/>
    <w:link w:val="210"/>
    <w:locked/>
    <w:rsid w:val="00AA3A9B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A3A9B"/>
    <w:pPr>
      <w:widowControl w:val="0"/>
      <w:shd w:val="clear" w:color="auto" w:fill="FFFFFF"/>
      <w:spacing w:before="60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rsid w:val="00AA3A9B"/>
  </w:style>
  <w:style w:type="paragraph" w:styleId="a3">
    <w:name w:val="Balloon Text"/>
    <w:basedOn w:val="a"/>
    <w:link w:val="a4"/>
    <w:uiPriority w:val="99"/>
    <w:semiHidden/>
    <w:unhideWhenUsed/>
    <w:rsid w:val="00C40E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3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7B624F"/>
    <w:rPr>
      <w:color w:val="0000FF"/>
      <w:u w:val="single"/>
    </w:rPr>
  </w:style>
  <w:style w:type="character" w:customStyle="1" w:styleId="a6">
    <w:name w:val="Абзац списка Знак"/>
    <w:aliases w:val="Заголовок мой1 Знак,СписокСТПр Знак,Нумерация Знак,ПАРАГРАФ Знак,List Paragraph Знак,список 1 Знак"/>
    <w:link w:val="a7"/>
    <w:uiPriority w:val="99"/>
    <w:locked/>
    <w:rsid w:val="007B624F"/>
    <w:rPr>
      <w:rFonts w:ascii="Calibri" w:eastAsia="Calibri" w:hAnsi="Calibri" w:cs="Times New Roman"/>
    </w:rPr>
  </w:style>
  <w:style w:type="paragraph" w:styleId="a7">
    <w:name w:val="List Paragraph"/>
    <w:aliases w:val="Заголовок мой1,СписокСТПр,Нумерация,ПАРАГРАФ,List Paragraph,список 1"/>
    <w:basedOn w:val="a"/>
    <w:link w:val="a6"/>
    <w:uiPriority w:val="34"/>
    <w:qFormat/>
    <w:rsid w:val="007B6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9538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120</cp:revision>
  <cp:lastPrinted>2022-02-01T09:19:00Z</cp:lastPrinted>
  <dcterms:created xsi:type="dcterms:W3CDTF">2020-03-24T14:14:00Z</dcterms:created>
  <dcterms:modified xsi:type="dcterms:W3CDTF">2025-02-13T06:15:00Z</dcterms:modified>
</cp:coreProperties>
</file>