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ПРОТОКОЛ №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en-US"/>
        </w:rPr>
        <w:t>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заседания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г. Евпатория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en-US"/>
        </w:rPr>
        <w:t xml:space="preserve">                                                                                   25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ru-RU"/>
        </w:rPr>
        <w:t xml:space="preserve"> сентября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2025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Председатель Общественного совета – Щукин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Присутствовали: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- члены Общественного совета муниципального образования городской округ Евпатория Республики Крым – 10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eastAsia="en-US"/>
        </w:rPr>
        <w:t xml:space="preserve">- </w:t>
      </w: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приглашенные – 6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Повестка дня: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</w:rPr>
        <w:t>1. Рассмотрение предложений к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проекту Правил благоустройства территории муниципального образования городской округ Евпатория Республики Крым.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/>
        </w:rPr>
        <w:t xml:space="preserve">2.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Разное.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cs="Times New Roman" w:ascii="Times New Roman" w:hAnsi="Times New Roman"/>
          <w:color w:val="auto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1. СЛУШАЛИ: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ab/>
        <w:t>В связи с отсутствием секретаря Общественного совета Сысоевой Н.К., предлагаю избрать секретарем заседания Абазову С.В.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>избрать секретарем заседания Абазову С.В.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ГОЛОСОВАЛИ: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 «за» - 10;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СЛУШАЛИ: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Рассмотрение предложений к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 проекту Правил благоустройства территории муниципального образования городской округ Евпатория Республики Крым.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Проинформировал о том, что в адрес Общественного совета муниципального образования городской округ Евпатория Республики Крым поступили предложения к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проекту Правил благоустройства территории муниципального образования городской округ Евпатория Республики Крым: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  <w:t xml:space="preserve">Статья 7. Озеленение.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lang w:val="ru-RU"/>
        </w:rPr>
        <w:t xml:space="preserve">П. 8. Органам местного самоуправления необходимо осуществлять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муниципального образования городской округ Евпатория Республики Крым.                </w:t>
      </w:r>
      <w:r>
        <w:rPr>
          <w:rFonts w:cs="Times New Roman" w:ascii="Times New Roman" w:hAnsi="Times New Roman"/>
          <w:sz w:val="26"/>
          <w:szCs w:val="26"/>
          <w:lang w:val="ru-RU"/>
        </w:rPr>
        <w:t>П.10 изложить : «Для озеленения необходимо использовать преимущественно многолетние, наиболее подходящие для климата данного региона, виды и сорта растений, произрастающие на территории данного региона и не нуждающиеся в специальном укрытии в зимний период.»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  <w:t xml:space="preserve">Статья 12. </w:t>
      </w:r>
      <w:r>
        <w:rPr>
          <w:rFonts w:cs="Times New Roman" w:ascii="Times New Roman" w:hAnsi="Times New Roman"/>
          <w:b/>
          <w:bCs/>
          <w:sz w:val="26"/>
          <w:szCs w:val="26"/>
          <w:lang w:val="ru-RU" w:eastAsia="zh-CN"/>
        </w:rPr>
        <w:t>Малые архитектурные формы</w:t>
      </w: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Добавить пункт: 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Запрещается размещение малых архитектурных форм на тротуарах, если после их установки оставшаяся свободная ширина пешеходной части тротуара (основного пешеходного потока) будет менее нормативной. Согласно СП 59.13330.2020 и СП 42.13330.2016, в стеснённых условиях допускается ширина пешеходной части не менее 1,2 м, при этом на участках с высокой интенсивностью движения ширина должна быть увеличена до 1,5–2,25 м.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 w:eastAsia="zh-CN"/>
        </w:rPr>
        <w:t>Статья 22. Средства наружной рекламы и информации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П.17. в Первое предложение добавить «за счет средств собственников конструкций», и изложить в следующем виде: «Средства наружной рекламы и информации должны содержаться в чистоте, технически исправном и целостном состоянии за счет средств собственников конструкций».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П.18. в первое предложение добавить «за счет средств собственников конструкций», и изложить в следующем виде: «</w:t>
      </w:r>
      <w:r>
        <w:rPr>
          <w:rFonts w:cs="Times New Roman" w:ascii="Times New Roman" w:hAnsi="Times New Roman"/>
          <w:sz w:val="26"/>
          <w:szCs w:val="26"/>
          <w:lang w:val="ru-RU" w:eastAsia="zh-CN"/>
        </w:rPr>
        <w:t>В местах размещения отдельно стоящих средств наружной информации должно быть восстановлено благоустройства прилегающей территории за счет средств собственников конструкций».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 w:eastAsia="zh-CN"/>
        </w:rPr>
        <w:t xml:space="preserve">П.19. во второе предложение добавить «за счет средств собственников конструкций», и изложить в следующем виде: « В местах размещения отдельно стоящих средств наружной рекламы должно быть восстановлено благоустройство прилегающей территории. За счет собственников конструкций». 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 w:eastAsia="zh-CN"/>
        </w:rPr>
        <w:t>Статья 24. Некапитальные нестационарные сооружени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 w:eastAsia="zh-CN"/>
        </w:rPr>
        <w:t>П.6 добавить : «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Запрещается размещение </w:t>
      </w:r>
      <w:r>
        <w:rPr>
          <w:rFonts w:cs="Times New Roman" w:ascii="Times New Roman" w:hAnsi="Times New Roman"/>
          <w:sz w:val="26"/>
          <w:szCs w:val="26"/>
          <w:lang w:val="ru-RU" w:eastAsia="zh-CN"/>
        </w:rPr>
        <w:t xml:space="preserve">некапитальных нестационарных сооружений </w:t>
      </w:r>
      <w:r>
        <w:rPr>
          <w:rFonts w:cs="Times New Roman" w:ascii="Times New Roman" w:hAnsi="Times New Roman"/>
          <w:sz w:val="26"/>
          <w:szCs w:val="26"/>
          <w:lang w:val="ru-RU"/>
        </w:rPr>
        <w:t>на тротуарах, если после их установки оставшаяся свободная ширина пешеходной части тротуара (основного пешеходного потока) будет менее нормативной. Согласно СП 59.13330.2020 и СП 42.13330.2016, в стеснённых условиях допускается ширина пешеходной части не менее 1,2 м, при этом на участках с высокой интенсивностью движения ширина должна быть увеличена до 1,5–2,25 м.»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 w:eastAsia="zh-CN"/>
        </w:rPr>
        <w:t>Статья 25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 w:eastAsia="zh-CN"/>
        </w:rPr>
        <w:t>На зданиях и сооружениях должны быть размещены следующие домовые знаки; указатель наименования улицы (площади, проспекта, проезда , переулка и т. п.)  также может быть указано историческое название.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 w:eastAsia="zh-CN"/>
        </w:rPr>
        <w:t>Статья 78. Содержание строительных площадок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Добавить пункт: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«Запрещается выезд автотранспорта со строительной площадки на городские дороги и тротуары с загрязнёнными колесами.»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 w:eastAsia="zh-CN"/>
        </w:rPr>
        <w:t>Статья 83. Размещение и содержание объектов торговли, общественного питания и бытового обслуживания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Добавить пункт: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«Запрещается размещение с</w:t>
      </w:r>
      <w:r>
        <w:rPr>
          <w:rFonts w:cs="Times New Roman" w:ascii="Times New Roman" w:hAnsi="Times New Roman"/>
          <w:sz w:val="26"/>
          <w:szCs w:val="26"/>
          <w:lang w:val="ru-RU" w:eastAsia="zh-CN"/>
        </w:rPr>
        <w:t xml:space="preserve">тационарных и нестационарных объектов торговли, общественного питания и бытового обслуживания, в том числе объектов развозной и разносной торговли, </w:t>
      </w:r>
      <w:r>
        <w:rPr>
          <w:rFonts w:cs="Times New Roman" w:ascii="Times New Roman" w:hAnsi="Times New Roman"/>
          <w:sz w:val="26"/>
          <w:szCs w:val="26"/>
          <w:lang w:val="ru-RU"/>
        </w:rPr>
        <w:t>на тротуарах, если после их установки оставшаяся свободная ширина пешеходной части тротуара (основного пешеходного потока) будет менее нормативной. Согласно СП 59.13330.2020 и СП 42.13330.2016, в стеснённых условиях допускается ширина пешеходной части не менее 1,2 м, при этом на участках с высокой интенсивностью движения ширина должна быть увеличена до 1,5–2,25 м.</w:t>
      </w:r>
      <w:bookmarkStart w:id="0" w:name="_GoBack_Копия_1"/>
      <w:bookmarkEnd w:id="0"/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  <w:t xml:space="preserve">Статья 85. </w:t>
      </w:r>
      <w:r>
        <w:rPr>
          <w:rFonts w:cs="Times New Roman" w:ascii="Times New Roman" w:hAnsi="Times New Roman"/>
          <w:b/>
          <w:bCs/>
          <w:sz w:val="26"/>
          <w:szCs w:val="26"/>
          <w:lang w:val="ru-RU" w:eastAsia="zh-CN"/>
        </w:rPr>
        <w:t>Содержание животных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Добавить пункт: 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«Запрещается выгул животных на территории кладбищ, в том числе военных кладбищ, мемориалов, памятных комплексов и иных мест захоронений, за исключением служебных и специальных животных, задействованных в выполнении служебных функций».</w:t>
      </w:r>
    </w:p>
    <w:p>
      <w:pPr>
        <w:pStyle w:val="Normal"/>
        <w:numPr>
          <w:ilvl w:val="0"/>
          <w:numId w:val="0"/>
        </w:numPr>
        <w:spacing w:before="0" w:after="29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  <w:t xml:space="preserve">Статья 86. </w:t>
      </w:r>
      <w:r>
        <w:rPr>
          <w:rFonts w:cs="Times New Roman" w:ascii="Times New Roman" w:hAnsi="Times New Roman"/>
          <w:b/>
          <w:bCs/>
          <w:sz w:val="26"/>
          <w:szCs w:val="26"/>
          <w:lang w:val="ru-RU" w:eastAsia="zh-CN"/>
        </w:rPr>
        <w:t>Формы и механизмы общественного участия в принятии решений и реализации проектов комплексного благоустройства и развития городской Среды.</w:t>
      </w:r>
    </w:p>
    <w:p>
      <w:pPr>
        <w:pStyle w:val="Normal"/>
        <w:numPr>
          <w:ilvl w:val="0"/>
          <w:numId w:val="0"/>
        </w:numPr>
        <w:spacing w:before="0" w:after="29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Добавить пункты:</w:t>
      </w:r>
    </w:p>
    <w:p>
      <w:pPr>
        <w:pStyle w:val="Normal"/>
        <w:numPr>
          <w:ilvl w:val="0"/>
          <w:numId w:val="0"/>
        </w:numPr>
        <w:spacing w:before="0" w:after="29"/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«Голосование за приоритетные объекты. Муниципалитет может организовывать рейтинговое или онлайн-голосование жителей за общественные территории, которые будут благоустроены в приоритетном порядке»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«Информационная прозрачность. Муниципалитет должен публиковать информацию о ходе проектов благоустройства: сроки, бюджет, подрядчики, отклонения от плана, реакции на общественные предложения. Все такие отчёты должны быть доступны на официальном сайте муниципалитета»</w:t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6"/>
          <w:szCs w:val="26"/>
        </w:rPr>
        <w:t xml:space="preserve">ВЫСТУПИЛИ:  </w:t>
      </w:r>
      <w:r>
        <w:rPr>
          <w:rFonts w:eastAsia="Times New Roman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члены Общественного совета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Абазова С.В., Колпаков О.В., Батюк В.В.,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6"/>
          <w:szCs w:val="26"/>
          <w:u w:val="none"/>
          <w:em w:val="none"/>
          <w:lang w:val="ru-RU" w:eastAsia="en-US"/>
        </w:rPr>
        <w:t xml:space="preserve">Селиванов В.В.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6"/>
          <w:szCs w:val="26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6"/>
          <w:szCs w:val="26"/>
          <w:u w:val="none"/>
          <w:em w:val="none"/>
          <w:lang w:val="ru-RU" w:eastAsia="en-US"/>
        </w:rPr>
        <w:t xml:space="preserve">Внесли замечания и предложения в предложенный проект Правил благоустройства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территории муниципального образования городской округ Евпатория Республики Крым.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ВЫСТУПИЛ: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 глава администрации города Евпатории Республики Крым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Юрьев А.Ю.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6"/>
          <w:szCs w:val="26"/>
          <w:u w:val="none"/>
          <w:em w:val="none"/>
          <w:lang w:val="ru-RU" w:eastAsia="en-US"/>
        </w:rPr>
        <w:tab/>
        <w:t>Отметил, что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6"/>
          <w:szCs w:val="26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FFFFFF" w:val="clear"/>
          <w:em w:val="none"/>
          <w:lang w:val="ru-RU" w:eastAsia="en-US"/>
        </w:rPr>
        <w:t>Правила благоустройства города — это не просто свод требований и норм, а основа для создания комфортной, безопасной и эстетичной городской среды. Они регулируют все аспекты жизни муниципального образования: от уборки улиц и озеленения до размещения рекламных конструкций и организации парковочных зон. Эти правила помогают сохранить баланс между развитием инфраструктуры и сохранением экологии, а также обеспечивают удобство для жителей и гостей города.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FFFFFF" w:val="clear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FFFFFF" w:val="clear"/>
          <w:em w:val="none"/>
          <w:lang w:val="ru-RU" w:eastAsia="en-US"/>
        </w:rPr>
        <w:t>Поблагодари Общественный совет за активное участие в жизни города.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 1)поддержать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предложения 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 xml:space="preserve"> проекту Правил благоустройства; 2) направить данные предложения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FFFFFF" w:val="clear"/>
          <w:em w:val="none"/>
          <w:lang w:val="ru-RU" w:eastAsia="en-US"/>
        </w:rPr>
        <w:t>в комиссию по проведению общественных обсуждений  по проекту решения Евпаторийского городского совета Республики Крым « Об утверждении Правил благоустройства территории муниципального образования городской округ Евпатория Республики Крым»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«за» - 10;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2. РАЗНОЕ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председатель Общественного совета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Щукин К.А.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Обратился к главе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администрации города Евпатории Республики Крым Юрьеву А.Ю. с просьбой в ближайшее время  п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еренести с ул. Дувановская  и обновить стенд с фотографиями, погибших участников СВО в сквер Героям СВО.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глава администрации города Евпатории Республики Крым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Юрьев А.Ю.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Сообщил, что как только сквер Героям СВО будет принят на баланс города начнутся работы по переносу и обновлению стенда.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член общественного совета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Батюк В.В.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 xml:space="preserve">Отметил, что 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благодаря администрации города в новом учебном году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опрос парковки возле МБОУ «Гимназия №8» был решен.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Внес предложения: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- по пересмотру логистики перекрестка ул Ленина — ул.Фрунзе;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- о безопасности дорожного движения на перекрестке ул.Некрасова — пр.Победы и ул. Некрасова — 60-лет ВЛКСМ.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член общественного совета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Асанов С.Д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.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Проинформировал о неободимости дорожноремонтных работ на пересечении ул. Тучина- ул. Гражданская.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член общественного совета Абазова С.В.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Отметила о необходимости провести проверку интернет-салона по ул. Демышева, 109 на наличие несовершеннолетних в ночное время.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принять информацию к сведению.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ГОЛОСОВАЛИ: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«за» - 10;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Председатель               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eastAsia="ru-RU"/>
        </w:rPr>
        <w:t xml:space="preserve">                                                            </w:t>
        <w:tab/>
        <w:t xml:space="preserve">         К.А. Щукин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Секретарь                                                                                         </w:t>
        <w:tab/>
        <w:t xml:space="preserve">        С.В. Абазова</w:t>
        <w:tab/>
        <w:tab/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ind w:hanging="6521" w:left="6521"/>
        <w:jc w:val="center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991" w:gutter="0" w:header="709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both"/>
      <w:rPr>
        <w:rStyle w:val="Strong"/>
        <w:rFonts w:ascii="Times New Roman" w:hAnsi="Times New Roman" w:eastAsia="Times New Roman" w:cs="Times New Roman"/>
        <w:b/>
        <w:bCs/>
        <w:i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color w:val="auto"/>
        <w:spacing w:val="0"/>
        <w:kern w:val="0"/>
        <w:sz w:val="26"/>
        <w:szCs w:val="26"/>
        <w:u w:val="none"/>
        <w:em w:val="none"/>
        <w:lang w:val="ru-RU" w:eastAsia="en-US" w:bidi="ar-SA"/>
      </w:rPr>
    </w:pPr>
    <w:r>
      <w:rPr>
        <w:rFonts w:eastAsia="Times New Roman" w:cs="Times New Roman" w:ascii="Times New Roman" w:hAnsi="Times New Roman"/>
        <w:b/>
        <w:bCs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color w:val="auto"/>
        <w:spacing w:val="0"/>
        <w:kern w:val="0"/>
        <w:sz w:val="26"/>
        <w:szCs w:val="26"/>
        <w:u w:val="none"/>
        <w:em w:val="none"/>
        <w:lang w:val="ru-RU" w:eastAsia="en-US" w:bidi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both"/>
      <w:rPr>
        <w:rStyle w:val="Strong"/>
        <w:rFonts w:ascii="Times New Roman" w:hAnsi="Times New Roman" w:eastAsia="Times New Roman" w:cs="Times New Roman"/>
        <w:b/>
        <w:bCs/>
        <w:i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color w:val="auto"/>
        <w:spacing w:val="0"/>
        <w:kern w:val="0"/>
        <w:sz w:val="26"/>
        <w:szCs w:val="26"/>
        <w:u w:val="none"/>
        <w:em w:val="none"/>
        <w:lang w:val="ru-RU" w:eastAsia="en-US" w:bidi="ar-SA"/>
      </w:rPr>
    </w:pPr>
    <w:r>
      <w:rPr>
        <w:rFonts w:eastAsia="Times New Roman" w:cs="Times New Roman" w:ascii="Times New Roman" w:hAnsi="Times New Roman"/>
        <w:b/>
        <w:bCs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color w:val="auto"/>
        <w:spacing w:val="0"/>
        <w:kern w:val="0"/>
        <w:sz w:val="26"/>
        <w:szCs w:val="26"/>
        <w:u w:val="none"/>
        <w:em w:val="none"/>
        <w:lang w:val="ru-RU" w:eastAsia="en-US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240" w:after="0"/>
      <w:outlineLvl w:val="0"/>
    </w:pPr>
    <w:rPr>
      <w:rFonts w:ascii="Cambria" w:hAnsi="Cambria" w:eastAsia="Calibri" w:cs="Tahoma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Calibri" w:cs="Tahoma"/>
      <w:b/>
      <w:bCs/>
      <w:color w:themeColor="accent1" w:val="4F81BD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Style12">
    <w:name w:val="Верх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3">
    <w:name w:val="Ниж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31">
    <w:name w:val="Заголовок 3 Знак"/>
    <w:basedOn w:val="DefaultParagraphFont"/>
    <w:qFormat/>
    <w:rPr>
      <w:rFonts w:ascii="Cambria" w:hAnsi="Cambria" w:eastAsia="Calibri" w:cs="Tahoma"/>
      <w:b/>
      <w:bCs/>
      <w:color w:themeColor="accent1" w:val="4F81BD"/>
      <w:sz w:val="24"/>
      <w:szCs w:val="24"/>
      <w:lang w:eastAsia="ru-RU"/>
    </w:rPr>
  </w:style>
  <w:style w:type="character" w:styleId="User-guide">
    <w:name w:val="user-guide"/>
    <w:basedOn w:val="DefaultParagraphFont"/>
    <w:qFormat/>
    <w:rPr/>
  </w:style>
  <w:style w:type="character" w:styleId="Username">
    <w:name w:val="username"/>
    <w:basedOn w:val="DefaultParagraphFont"/>
    <w:qFormat/>
    <w:rPr/>
  </w:style>
  <w:style w:type="character" w:styleId="Style1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color w:val="auto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ascii="Calibri" w:hAnsi="Calibri" w:eastAsia="Calibri" w:cs="Tahoma"/>
      <w:color w:val="auto"/>
      <w:lang w:eastAsia="en-US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Application>LibreOffice/24.2.3.2$Windows_X86_64 LibreOffice_project/433d9c2ded56988e8a90e6b2e771ee4e6a5ab2ba</Application>
  <AppVersion>15.0000</AppVersion>
  <Pages>4</Pages>
  <Words>1031</Words>
  <Characters>7200</Characters>
  <CharactersWithSpaces>8561</CharactersWithSpaces>
  <Paragraphs>68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2024-05-27T14:54:00Z</dcterms:created>
  <dc:creator>vc300715</dc:creator>
  <dc:description/>
  <dc:language>ru-RU</dc:language>
  <cp:lastModifiedBy/>
  <cp:lastPrinted>2025-09-30T14:43:21Z</cp:lastPrinted>
  <dcterms:modified xsi:type="dcterms:W3CDTF">2025-09-30T14:43:37Z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