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BF" w:rsidRDefault="00C44DBF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3516">
        <w:rPr>
          <w:rFonts w:ascii="Times New Roman" w:hAnsi="Times New Roman" w:cs="Times New Roman"/>
          <w:b/>
          <w:sz w:val="24"/>
          <w:szCs w:val="24"/>
        </w:rPr>
        <w:t>ОДОБРЕН</w:t>
      </w:r>
    </w:p>
    <w:p w:rsidR="00C9256E" w:rsidRPr="004B3516" w:rsidRDefault="00C9256E" w:rsidP="00C44D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44DBF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 xml:space="preserve">На заседании Коллегии КСП ГО Евпатория РК </w:t>
      </w:r>
    </w:p>
    <w:p w:rsidR="00C44DBF" w:rsidRPr="004B3516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973D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973D4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D973D4" w:rsidRPr="004B3516">
        <w:rPr>
          <w:rFonts w:ascii="Times New Roman" w:hAnsi="Times New Roman" w:cs="Times New Roman"/>
          <w:sz w:val="24"/>
          <w:szCs w:val="24"/>
        </w:rPr>
        <w:t>2023</w:t>
      </w:r>
      <w:r w:rsidR="00434067">
        <w:rPr>
          <w:rFonts w:ascii="Times New Roman" w:hAnsi="Times New Roman" w:cs="Times New Roman"/>
          <w:sz w:val="24"/>
          <w:szCs w:val="24"/>
        </w:rPr>
        <w:t xml:space="preserve"> </w:t>
      </w:r>
      <w:r w:rsidRPr="004B351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3516">
        <w:rPr>
          <w:rFonts w:ascii="Times New Roman" w:hAnsi="Times New Roman" w:cs="Times New Roman"/>
          <w:sz w:val="24"/>
          <w:szCs w:val="24"/>
        </w:rPr>
        <w:t>ротокол №</w:t>
      </w:r>
      <w:r w:rsidR="00702A51">
        <w:rPr>
          <w:rFonts w:ascii="Times New Roman" w:hAnsi="Times New Roman" w:cs="Times New Roman"/>
          <w:sz w:val="24"/>
          <w:szCs w:val="24"/>
        </w:rPr>
        <w:t>4</w:t>
      </w:r>
      <w:r w:rsidR="00434067">
        <w:rPr>
          <w:rFonts w:ascii="Times New Roman" w:hAnsi="Times New Roman" w:cs="Times New Roman"/>
          <w:sz w:val="24"/>
          <w:szCs w:val="24"/>
        </w:rPr>
        <w:t>/</w:t>
      </w:r>
      <w:r w:rsidR="00702A51">
        <w:rPr>
          <w:rFonts w:ascii="Times New Roman" w:hAnsi="Times New Roman" w:cs="Times New Roman"/>
          <w:sz w:val="24"/>
          <w:szCs w:val="24"/>
        </w:rPr>
        <w:t>124</w:t>
      </w:r>
      <w:r w:rsidR="00434067">
        <w:rPr>
          <w:rFonts w:ascii="Times New Roman" w:hAnsi="Times New Roman" w:cs="Times New Roman"/>
          <w:sz w:val="24"/>
          <w:szCs w:val="24"/>
        </w:rPr>
        <w:t>_</w:t>
      </w:r>
    </w:p>
    <w:p w:rsidR="00C44DBF" w:rsidRDefault="00C44DBF" w:rsidP="00C44DBF">
      <w:pPr>
        <w:rPr>
          <w:rFonts w:ascii="Times New Roman" w:hAnsi="Times New Roman"/>
        </w:rPr>
      </w:pPr>
    </w:p>
    <w:p w:rsidR="00C9256E" w:rsidRDefault="00C9256E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6E" w:rsidRDefault="00C9256E" w:rsidP="00C9256E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C9256E" w:rsidRPr="004B3516" w:rsidRDefault="00C9256E" w:rsidP="00C9256E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4B3516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lastRenderedPageBreak/>
        <w:t>УТВЕРЖД</w:t>
      </w:r>
      <w:r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Е</w:t>
      </w:r>
      <w:r w:rsidRPr="004B3516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Н</w:t>
      </w:r>
    </w:p>
    <w:p w:rsidR="00C9256E" w:rsidRDefault="00C9256E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>Распоряжением Предсе</w:t>
      </w:r>
      <w:r>
        <w:rPr>
          <w:rFonts w:ascii="Times New Roman" w:hAnsi="Times New Roman" w:cs="Times New Roman"/>
          <w:sz w:val="24"/>
          <w:szCs w:val="24"/>
        </w:rPr>
        <w:t xml:space="preserve">дателя КСП ГО Евпатория РК </w:t>
      </w:r>
    </w:p>
    <w:p w:rsidR="00C44DBF" w:rsidRPr="004B3516" w:rsidRDefault="00C44DBF" w:rsidP="00C44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973D4">
        <w:rPr>
          <w:rFonts w:ascii="Times New Roman" w:hAnsi="Times New Roman" w:cs="Times New Roman"/>
          <w:sz w:val="24"/>
          <w:szCs w:val="24"/>
        </w:rPr>
        <w:t>30</w:t>
      </w:r>
      <w:r w:rsidRPr="004B3516">
        <w:rPr>
          <w:rFonts w:ascii="Times New Roman" w:hAnsi="Times New Roman" w:cs="Times New Roman"/>
          <w:sz w:val="24"/>
          <w:szCs w:val="24"/>
        </w:rPr>
        <w:t xml:space="preserve">» </w:t>
      </w:r>
      <w:r w:rsidR="00434067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34067">
        <w:rPr>
          <w:rFonts w:ascii="Times New Roman" w:hAnsi="Times New Roman" w:cs="Times New Roman"/>
          <w:sz w:val="24"/>
          <w:szCs w:val="24"/>
        </w:rPr>
        <w:t>3</w:t>
      </w:r>
      <w:r w:rsidRPr="004B3516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01-23/</w:t>
      </w:r>
      <w:r w:rsidR="00702A51">
        <w:rPr>
          <w:rFonts w:ascii="Times New Roman" w:hAnsi="Times New Roman" w:cs="Times New Roman"/>
          <w:sz w:val="24"/>
          <w:szCs w:val="24"/>
        </w:rPr>
        <w:t>11</w:t>
      </w:r>
    </w:p>
    <w:p w:rsidR="00C44DBF" w:rsidRPr="004B3516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C44DBF">
      <w:pPr>
        <w:spacing w:after="0" w:line="240" w:lineRule="auto"/>
        <w:ind w:left="993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C44DBF" w:rsidRPr="004B3516" w:rsidSect="00272CF8">
          <w:footerReference w:type="default" r:id="rId9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C44DBF" w:rsidRPr="00E93D2E" w:rsidRDefault="00C44DBF" w:rsidP="00C44DB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>о деятельности Контрольно-счетного органа – Контрольно-счетной палаты городского округа Евпатория Республики Крым в 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434067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3D2E">
        <w:rPr>
          <w:rFonts w:ascii="Times New Roman" w:hAnsi="Times New Roman" w:cs="Times New Roman"/>
          <w:b/>
          <w:sz w:val="48"/>
          <w:szCs w:val="48"/>
        </w:rPr>
        <w:t>году</w:t>
      </w:r>
    </w:p>
    <w:p w:rsidR="00C44DBF" w:rsidRPr="00E93D2E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 xml:space="preserve">    </w:t>
      </w: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>202</w:t>
      </w:r>
      <w:r w:rsidR="00434067">
        <w:rPr>
          <w:rFonts w:ascii="Times New Roman" w:hAnsi="Times New Roman"/>
          <w:noProof/>
          <w:color w:val="auto"/>
          <w:sz w:val="40"/>
          <w:szCs w:val="40"/>
        </w:rPr>
        <w:t>3</w:t>
      </w:r>
      <w:r>
        <w:rPr>
          <w:rFonts w:ascii="Times New Roman" w:hAnsi="Times New Roman"/>
          <w:noProof/>
          <w:color w:val="auto"/>
          <w:sz w:val="40"/>
          <w:szCs w:val="40"/>
        </w:rPr>
        <w:t>г.</w:t>
      </w:r>
    </w:p>
    <w:p w:rsidR="00C44DBF" w:rsidRDefault="00C44DBF" w:rsidP="00C44DBF">
      <w:pPr>
        <w:rPr>
          <w:rFonts w:ascii="Times New Roman" w:hAnsi="Times New Roman" w:cs="Times New Roman"/>
          <w:b/>
          <w:sz w:val="28"/>
          <w:szCs w:val="28"/>
        </w:rPr>
      </w:pPr>
    </w:p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1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4B3516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="008639F7">
        <w:rPr>
          <w:rFonts w:ascii="Times New Roman" w:hAnsi="Times New Roman" w:cs="Times New Roman"/>
          <w:sz w:val="28"/>
          <w:szCs w:val="28"/>
        </w:rPr>
        <w:t>-----------------------------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стр.  3-</w:t>
      </w:r>
      <w:r w:rsidR="00D973D4">
        <w:rPr>
          <w:rFonts w:ascii="Times New Roman" w:hAnsi="Times New Roman" w:cs="Times New Roman"/>
          <w:sz w:val="28"/>
          <w:szCs w:val="28"/>
        </w:rPr>
        <w:t>8</w:t>
      </w: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2829DD">
        <w:rPr>
          <w:rFonts w:ascii="Times New Roman" w:hAnsi="Times New Roman" w:cs="Times New Roman"/>
          <w:sz w:val="28"/>
          <w:szCs w:val="28"/>
        </w:rPr>
        <w:t xml:space="preserve"> деятельности в отч</w:t>
      </w:r>
      <w:r w:rsidR="0092716E">
        <w:rPr>
          <w:rFonts w:ascii="Times New Roman" w:hAnsi="Times New Roman" w:cs="Times New Roman"/>
          <w:sz w:val="28"/>
          <w:szCs w:val="28"/>
        </w:rPr>
        <w:t>е</w:t>
      </w:r>
      <w:r w:rsidRPr="002829DD">
        <w:rPr>
          <w:rFonts w:ascii="Times New Roman" w:hAnsi="Times New Roman" w:cs="Times New Roman"/>
          <w:sz w:val="28"/>
          <w:szCs w:val="28"/>
        </w:rPr>
        <w:t xml:space="preserve">тном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A325E">
        <w:rPr>
          <w:rFonts w:ascii="Times New Roman" w:hAnsi="Times New Roman" w:cs="Times New Roman"/>
          <w:sz w:val="28"/>
          <w:szCs w:val="28"/>
        </w:rPr>
        <w:t xml:space="preserve">у 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9A325E">
        <w:rPr>
          <w:rFonts w:ascii="Times New Roman" w:hAnsi="Times New Roman" w:cs="Times New Roman"/>
          <w:sz w:val="28"/>
          <w:szCs w:val="28"/>
        </w:rPr>
        <w:t xml:space="preserve">стр. </w:t>
      </w:r>
      <w:r w:rsidR="0037421E">
        <w:rPr>
          <w:rFonts w:ascii="Times New Roman" w:hAnsi="Times New Roman" w:cs="Times New Roman"/>
          <w:sz w:val="28"/>
          <w:szCs w:val="28"/>
        </w:rPr>
        <w:t>8</w:t>
      </w:r>
      <w:r w:rsidR="009A325E">
        <w:rPr>
          <w:rFonts w:ascii="Times New Roman" w:hAnsi="Times New Roman" w:cs="Times New Roman"/>
          <w:sz w:val="28"/>
          <w:szCs w:val="28"/>
        </w:rPr>
        <w:t>-</w:t>
      </w:r>
      <w:r w:rsidR="0037421E">
        <w:rPr>
          <w:rFonts w:ascii="Times New Roman" w:hAnsi="Times New Roman" w:cs="Times New Roman"/>
          <w:sz w:val="28"/>
          <w:szCs w:val="28"/>
        </w:rPr>
        <w:t>9</w:t>
      </w:r>
    </w:p>
    <w:p w:rsidR="00C44DBF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>Общие итоги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="008639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реализация материалов мероприятий -----------------------------------------------</w:t>
      </w:r>
      <w:r w:rsidR="003F1B66">
        <w:rPr>
          <w:rFonts w:ascii="Times New Roman" w:hAnsi="Times New Roman" w:cs="Times New Roman"/>
          <w:sz w:val="28"/>
          <w:szCs w:val="28"/>
        </w:rPr>
        <w:t>----------</w:t>
      </w:r>
      <w:r>
        <w:rPr>
          <w:rFonts w:ascii="Times New Roman" w:hAnsi="Times New Roman" w:cs="Times New Roman"/>
          <w:sz w:val="28"/>
          <w:szCs w:val="28"/>
        </w:rPr>
        <w:t xml:space="preserve">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стр.  </w:t>
      </w:r>
      <w:r w:rsidR="0037421E">
        <w:rPr>
          <w:rFonts w:ascii="Times New Roman" w:hAnsi="Times New Roman" w:cs="Times New Roman"/>
          <w:sz w:val="28"/>
          <w:szCs w:val="28"/>
        </w:rPr>
        <w:t>9</w:t>
      </w:r>
      <w:r w:rsidR="009A325E">
        <w:rPr>
          <w:rFonts w:ascii="Times New Roman" w:hAnsi="Times New Roman" w:cs="Times New Roman"/>
          <w:sz w:val="28"/>
          <w:szCs w:val="28"/>
        </w:rPr>
        <w:t>-1</w:t>
      </w:r>
      <w:r w:rsidR="00D973D4">
        <w:rPr>
          <w:rFonts w:ascii="Times New Roman" w:hAnsi="Times New Roman" w:cs="Times New Roman"/>
          <w:sz w:val="28"/>
          <w:szCs w:val="28"/>
        </w:rPr>
        <w:t>3</w:t>
      </w:r>
    </w:p>
    <w:p w:rsidR="00C44DBF" w:rsidRPr="003F1B66" w:rsidRDefault="00C44DBF" w:rsidP="00272CF8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 w:rsidRPr="003F1B66">
        <w:rPr>
          <w:rFonts w:ascii="Times New Roman" w:eastAsia="Times New Roman" w:hAnsi="Times New Roman" w:cs="Times New Roman"/>
          <w:sz w:val="28"/>
          <w:szCs w:val="28"/>
        </w:rPr>
        <w:t xml:space="preserve">и результаты отдельных </w:t>
      </w:r>
      <w:r w:rsidR="008639F7" w:rsidRPr="003F1B66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</w:t>
      </w:r>
      <w:r w:rsidR="003F1B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>
        <w:rPr>
          <w:rFonts w:ascii="Times New Roman" w:hAnsi="Times New Roman" w:cs="Times New Roman"/>
          <w:sz w:val="28"/>
          <w:szCs w:val="28"/>
        </w:rPr>
        <w:t>---------------------------------------</w:t>
      </w:r>
      <w:r w:rsidR="009A325E">
        <w:rPr>
          <w:rFonts w:ascii="Times New Roman" w:hAnsi="Times New Roman" w:cs="Times New Roman"/>
          <w:sz w:val="28"/>
          <w:szCs w:val="28"/>
        </w:rPr>
        <w:t xml:space="preserve">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</w:t>
      </w:r>
      <w:r w:rsidR="009A325E">
        <w:rPr>
          <w:rFonts w:ascii="Times New Roman" w:hAnsi="Times New Roman" w:cs="Times New Roman"/>
          <w:sz w:val="28"/>
          <w:szCs w:val="28"/>
        </w:rPr>
        <w:t xml:space="preserve">стр.  </w:t>
      </w:r>
      <w:r w:rsidR="008639F7">
        <w:rPr>
          <w:rFonts w:ascii="Times New Roman" w:hAnsi="Times New Roman" w:cs="Times New Roman"/>
          <w:sz w:val="28"/>
          <w:szCs w:val="28"/>
        </w:rPr>
        <w:t>1</w:t>
      </w:r>
      <w:r w:rsidR="00D973D4">
        <w:rPr>
          <w:rFonts w:ascii="Times New Roman" w:hAnsi="Times New Roman" w:cs="Times New Roman"/>
          <w:sz w:val="28"/>
          <w:szCs w:val="28"/>
        </w:rPr>
        <w:t>3</w:t>
      </w:r>
      <w:r w:rsidR="008639F7">
        <w:rPr>
          <w:rFonts w:ascii="Times New Roman" w:hAnsi="Times New Roman" w:cs="Times New Roman"/>
          <w:sz w:val="28"/>
          <w:szCs w:val="28"/>
        </w:rPr>
        <w:t>-1</w:t>
      </w:r>
      <w:r w:rsidR="0037421E">
        <w:rPr>
          <w:rFonts w:ascii="Times New Roman" w:hAnsi="Times New Roman" w:cs="Times New Roman"/>
          <w:sz w:val="28"/>
          <w:szCs w:val="28"/>
        </w:rPr>
        <w:t>7</w:t>
      </w:r>
    </w:p>
    <w:p w:rsidR="00C44DBF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 </w:t>
      </w:r>
      <w:r w:rsidR="003F1B66">
        <w:rPr>
          <w:rFonts w:ascii="Times New Roman" w:hAnsi="Times New Roman" w:cs="Times New Roman"/>
          <w:sz w:val="28"/>
          <w:szCs w:val="28"/>
        </w:rPr>
        <w:t xml:space="preserve">и результаты отдельных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-----</w:t>
      </w:r>
      <w:r w:rsidR="003F1B66">
        <w:rPr>
          <w:rFonts w:ascii="Times New Roman" w:hAnsi="Times New Roman" w:cs="Times New Roman"/>
          <w:sz w:val="28"/>
          <w:szCs w:val="28"/>
        </w:rPr>
        <w:t>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8639F7" w:rsidRPr="008639F7"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1</w:t>
      </w:r>
      <w:r w:rsidR="00D973D4">
        <w:rPr>
          <w:rFonts w:ascii="Times New Roman" w:hAnsi="Times New Roman" w:cs="Times New Roman"/>
          <w:sz w:val="28"/>
          <w:szCs w:val="28"/>
        </w:rPr>
        <w:t>8</w:t>
      </w:r>
      <w:r w:rsidR="008639F7">
        <w:rPr>
          <w:rFonts w:ascii="Times New Roman" w:hAnsi="Times New Roman" w:cs="Times New Roman"/>
          <w:sz w:val="28"/>
          <w:szCs w:val="28"/>
        </w:rPr>
        <w:t>-2</w:t>
      </w:r>
      <w:r w:rsidR="0037421E">
        <w:rPr>
          <w:rFonts w:ascii="Times New Roman" w:hAnsi="Times New Roman" w:cs="Times New Roman"/>
          <w:sz w:val="28"/>
          <w:szCs w:val="28"/>
        </w:rPr>
        <w:t>5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C44DBF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>---------------</w:t>
      </w:r>
      <w:r w:rsidR="00C44DBF"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1E">
        <w:rPr>
          <w:rFonts w:ascii="Times New Roman" w:hAnsi="Times New Roman" w:cs="Times New Roman"/>
          <w:sz w:val="28"/>
          <w:szCs w:val="28"/>
        </w:rPr>
        <w:t>25-26</w:t>
      </w:r>
    </w:p>
    <w:p w:rsidR="00C44DBF" w:rsidRDefault="008639F7" w:rsidP="003F1B6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Межмуниципальное сотрудничество </w:t>
      </w:r>
      <w:r w:rsidR="00C44D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-----------------------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="00C44D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421E">
        <w:rPr>
          <w:rFonts w:ascii="Times New Roman" w:hAnsi="Times New Roman" w:cs="Times New Roman"/>
          <w:sz w:val="28"/>
          <w:szCs w:val="28"/>
        </w:rPr>
        <w:t>6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в текущем году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</w:t>
      </w:r>
      <w:r w:rsidR="0037421E">
        <w:rPr>
          <w:rFonts w:ascii="Times New Roman" w:hAnsi="Times New Roman" w:cs="Times New Roman"/>
          <w:sz w:val="28"/>
          <w:szCs w:val="28"/>
        </w:rPr>
        <w:t>8</w:t>
      </w:r>
    </w:p>
    <w:p w:rsidR="008639F7" w:rsidRPr="002829DD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33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муниципального контрольно-счетного органа за 202</w:t>
      </w:r>
      <w:r w:rsidR="00B32BCE">
        <w:rPr>
          <w:rFonts w:ascii="Times New Roman" w:hAnsi="Times New Roman" w:cs="Times New Roman"/>
          <w:bCs/>
          <w:sz w:val="28"/>
          <w:szCs w:val="28"/>
        </w:rPr>
        <w:t>2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3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(таблица)---------------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7421E">
        <w:rPr>
          <w:rFonts w:ascii="Times New Roman" w:hAnsi="Times New Roman" w:cs="Times New Roman"/>
          <w:sz w:val="28"/>
          <w:szCs w:val="28"/>
        </w:rPr>
        <w:t>29-31</w:t>
      </w: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Pr="00C9256E" w:rsidRDefault="00C44DBF" w:rsidP="00C44DB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Отчет о деятельности Контрольно-счетного органа – Контрольно-счетной палаты городского округа Евпатория Республики Крым (далее – Отч</w:t>
      </w:r>
      <w:r w:rsidR="00702A51" w:rsidRPr="00C9256E">
        <w:rPr>
          <w:rFonts w:ascii="Times New Roman" w:hAnsi="Times New Roman" w:cs="Times New Roman"/>
          <w:sz w:val="24"/>
          <w:szCs w:val="24"/>
        </w:rPr>
        <w:t>е</w:t>
      </w:r>
      <w:r w:rsidRPr="00C9256E">
        <w:rPr>
          <w:rFonts w:ascii="Times New Roman" w:hAnsi="Times New Roman" w:cs="Times New Roman"/>
          <w:sz w:val="24"/>
          <w:szCs w:val="24"/>
        </w:rPr>
        <w:t>т) представляется ежегодно Евпаторийскому городскому совету Республики Крым в соответствии с требованиями части 2 статьи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части 2 статьи 21 Положения о Контрольно-счетном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– Контрольно-счетной палате городского округа Евпатория Республики Крым, утверждённого в новой редакции решением Евпаторийского городского совета Республики Крым № 2-36/2 от 09.11.2021. 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Отчет о деятельности обнародуется в информационно-телекоммуникационной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– «Моя </w:t>
      </w:r>
      <w:r w:rsidR="00303D39" w:rsidRPr="00C9256E">
        <w:rPr>
          <w:rFonts w:ascii="Times New Roman" w:hAnsi="Times New Roman" w:cs="Times New Roman"/>
          <w:sz w:val="24"/>
          <w:szCs w:val="24"/>
        </w:rPr>
        <w:t>Евпатория» после</w:t>
      </w:r>
      <w:r w:rsidRPr="00C9256E">
        <w:rPr>
          <w:rFonts w:ascii="Times New Roman" w:hAnsi="Times New Roman" w:cs="Times New Roman"/>
          <w:sz w:val="24"/>
          <w:szCs w:val="24"/>
        </w:rPr>
        <w:t xml:space="preserve"> его рассмотрения Евпаторийским городским советом Республики Крым.</w:t>
      </w:r>
    </w:p>
    <w:p w:rsidR="004200E8" w:rsidRPr="00C9256E" w:rsidRDefault="004200E8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Контрольно-счетный орган – Контрольно-счетная палата городского округа Евпатория Республики Крым (сокращённое наименование - КСП ГО Евпатория РК) создана решением Евпаторийского городского совета Республики Крым от 08.10.2014г. № 1-2/</w:t>
      </w:r>
      <w:r w:rsidR="00303D39" w:rsidRPr="00C9256E">
        <w:rPr>
          <w:rFonts w:ascii="Times New Roman" w:hAnsi="Times New Roman" w:cs="Times New Roman"/>
          <w:sz w:val="24"/>
          <w:szCs w:val="24"/>
        </w:rPr>
        <w:t>10, наделена</w:t>
      </w:r>
      <w:r w:rsidRPr="00C9256E">
        <w:rPr>
          <w:rFonts w:ascii="Times New Roman" w:hAnsi="Times New Roman" w:cs="Times New Roman"/>
          <w:sz w:val="24"/>
          <w:szCs w:val="24"/>
        </w:rPr>
        <w:t xml:space="preserve"> правами юридического лица. 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КСП ГО Евпатория РК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В соответствии с нормами федерального законодательства КСП ГО Евпатория РК </w:t>
      </w:r>
      <w:r w:rsidR="00303D39" w:rsidRPr="00C9256E">
        <w:rPr>
          <w:rFonts w:ascii="Times New Roman" w:hAnsi="Times New Roman" w:cs="Times New Roman"/>
          <w:sz w:val="24"/>
          <w:szCs w:val="24"/>
        </w:rPr>
        <w:t>в 202</w:t>
      </w:r>
      <w:r w:rsidR="00434067" w:rsidRPr="00C9256E">
        <w:rPr>
          <w:rFonts w:ascii="Times New Roman" w:hAnsi="Times New Roman" w:cs="Times New Roman"/>
          <w:sz w:val="24"/>
          <w:szCs w:val="24"/>
        </w:rPr>
        <w:t>2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C9256E">
        <w:rPr>
          <w:rFonts w:ascii="Times New Roman" w:hAnsi="Times New Roman" w:cs="Times New Roman"/>
          <w:sz w:val="24"/>
          <w:szCs w:val="24"/>
        </w:rPr>
        <w:t>осуществля</w:t>
      </w:r>
      <w:r w:rsidR="00303D39" w:rsidRPr="00C9256E">
        <w:rPr>
          <w:rFonts w:ascii="Times New Roman" w:hAnsi="Times New Roman" w:cs="Times New Roman"/>
          <w:sz w:val="24"/>
          <w:szCs w:val="24"/>
        </w:rPr>
        <w:t>ла</w:t>
      </w:r>
      <w:r w:rsidRPr="00C9256E">
        <w:rPr>
          <w:rFonts w:ascii="Times New Roman" w:hAnsi="Times New Roman" w:cs="Times New Roman"/>
          <w:sz w:val="24"/>
          <w:szCs w:val="24"/>
        </w:rPr>
        <w:t xml:space="preserve"> следующие основные полномочия: 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экспертиза проектов местного бюджета, проверка и анализ обоснованности его показателей;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оценка эффективности формирования муниципальной собственности, управления и распоряжения такой собственностью и 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 формирования муниципальной собственности, управления и распоряжения муниципальной собственностью (включая исключительные права на результаты интеллектуальной деятельности);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льгот,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lastRenderedPageBreak/>
        <w:t>анализ и мониторинг бюджетного процесса в муниципальном образовании городской округ Евпатория, в том числе подготовка предложений по устранению выявленных отклонений в бюджетном процессе, и совершенствованию бюджетного законодательства Российской Федерации;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проведение оперативного анализа исполнения и 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Евпаторийский городской совет Республики Крым и Главе города;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местного бюджета;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702A51" w:rsidRPr="00C9256E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иные полномочия в сфере внешнего муниципального финансового контроля, установленные федеральными законами, законами Республики Крым, Уставом муниципального образования городской округ Евпатория Республики Крым и нормативными правовыми актами Евпаторийского городского совета.</w:t>
      </w:r>
    </w:p>
    <w:p w:rsidR="00303D39" w:rsidRPr="00C9256E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Крым,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Контрольно-счетном органе – Контрольно-счетной палате городского окр</w:t>
      </w:r>
      <w:r w:rsidR="0092716E" w:rsidRPr="00C9256E">
        <w:rPr>
          <w:rFonts w:ascii="Times New Roman" w:hAnsi="Times New Roman" w:cs="Times New Roman"/>
          <w:sz w:val="24"/>
          <w:szCs w:val="24"/>
        </w:rPr>
        <w:t xml:space="preserve">уга Евпатория Республики Крым, </w:t>
      </w:r>
      <w:r w:rsidRPr="00C9256E">
        <w:rPr>
          <w:rFonts w:ascii="Times New Roman" w:hAnsi="Times New Roman" w:cs="Times New Roman"/>
          <w:sz w:val="24"/>
          <w:szCs w:val="24"/>
        </w:rPr>
        <w:t xml:space="preserve"> решениями Евпаторийского городского совета Республики Крым, </w:t>
      </w:r>
      <w:r w:rsidR="00303D39" w:rsidRPr="00C9256E">
        <w:rPr>
          <w:rFonts w:ascii="Times New Roman" w:hAnsi="Times New Roman" w:cs="Times New Roman"/>
          <w:sz w:val="24"/>
          <w:szCs w:val="24"/>
        </w:rPr>
        <w:t>Регламентом КСП ГО Евпатория РК</w:t>
      </w:r>
      <w:r w:rsidRPr="00C9256E">
        <w:rPr>
          <w:rFonts w:ascii="Times New Roman" w:hAnsi="Times New Roman" w:cs="Times New Roman"/>
          <w:sz w:val="24"/>
          <w:szCs w:val="24"/>
        </w:rPr>
        <w:t xml:space="preserve"> и стандартами внешнего финансового контроля, утверждёнными распоряжениями председателя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КСП ГО Евпатория РК.   </w:t>
      </w:r>
    </w:p>
    <w:p w:rsidR="00303D39" w:rsidRPr="00C9256E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56E">
        <w:rPr>
          <w:rFonts w:ascii="Times New Roman" w:hAnsi="Times New Roman" w:cs="Times New Roman"/>
          <w:sz w:val="24"/>
          <w:szCs w:val="24"/>
          <w:u w:val="single"/>
        </w:rPr>
        <w:t>Структура и штат: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КСП ГО Евпатория РК утверждены решением Евпаторийского городского совета Республики Крым от 26.07.2019г. № 1-93/2. 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Штатная численность КСП ГО Евпатория РК в 202</w:t>
      </w:r>
      <w:r w:rsidR="00303D39" w:rsidRPr="00C9256E">
        <w:rPr>
          <w:rFonts w:ascii="Times New Roman" w:hAnsi="Times New Roman" w:cs="Times New Roman"/>
          <w:sz w:val="24"/>
          <w:szCs w:val="24"/>
        </w:rPr>
        <w:t>1</w:t>
      </w:r>
      <w:r w:rsidRPr="00C9256E">
        <w:rPr>
          <w:rFonts w:ascii="Times New Roman" w:hAnsi="Times New Roman" w:cs="Times New Roman"/>
          <w:sz w:val="24"/>
          <w:szCs w:val="24"/>
        </w:rPr>
        <w:t xml:space="preserve"> году составила 9 штатных единиц. 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Фактическая численность </w:t>
      </w:r>
      <w:r w:rsidR="00434067" w:rsidRPr="00C9256E">
        <w:rPr>
          <w:rFonts w:ascii="Times New Roman" w:hAnsi="Times New Roman" w:cs="Times New Roman"/>
          <w:sz w:val="24"/>
          <w:szCs w:val="24"/>
        </w:rPr>
        <w:t>на 31.12.2022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 – </w:t>
      </w:r>
      <w:r w:rsidR="00434067" w:rsidRPr="00C9256E">
        <w:rPr>
          <w:rFonts w:ascii="Times New Roman" w:hAnsi="Times New Roman" w:cs="Times New Roman"/>
          <w:sz w:val="24"/>
          <w:szCs w:val="24"/>
        </w:rPr>
        <w:t>6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Структура КСП ГО Евпатория РК: председатель, заместитель председателя, четыре аудитора, заведующий сектором бухгалтерского учета, отчетности и информационно-аналитической работы, ведущий инспектор, ведущий специалист (делопроизводитель). 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DBF" w:rsidRPr="00C9256E" w:rsidRDefault="006348BB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Все должностные лица</w:t>
      </w:r>
      <w:r w:rsidR="00C44DBF" w:rsidRPr="00C9256E">
        <w:rPr>
          <w:rFonts w:ascii="Times New Roman" w:hAnsi="Times New Roman" w:cs="Times New Roman"/>
          <w:sz w:val="24"/>
          <w:szCs w:val="24"/>
        </w:rPr>
        <w:t xml:space="preserve"> КСП ГО Евпатория РК имеют высшее профессиональное образование. </w:t>
      </w:r>
    </w:p>
    <w:p w:rsidR="00C44DBF" w:rsidRPr="00C9256E" w:rsidRDefault="00C44DBF" w:rsidP="00C4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Сотрудники КСП ГО Евпатория РК постоянно совершенствуют свои знания и навыки путём повышения квалификации по программам дополнительного профессионального образования и путём самообразования. </w:t>
      </w:r>
    </w:p>
    <w:p w:rsidR="0029652E" w:rsidRPr="00C9256E" w:rsidRDefault="0029652E" w:rsidP="00296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повышение квалификации по программе «Государственный (муниципальный) аудит в строительстве. Ценообразование и сметное дело в строительстве» прошли председатель, заместитель председателя. Повышение квалификации по программе «Противодействие коррупции» прошли председатель и </w:t>
      </w: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аудитор, по программе «Государственный и муниципальный финансовый контроль» - аудитор.</w:t>
      </w:r>
    </w:p>
    <w:p w:rsidR="00C44DBF" w:rsidRPr="00C9256E" w:rsidRDefault="00C44DBF" w:rsidP="00C4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Работа Коллегии КСП ГО Евпатория РК:</w:t>
      </w:r>
    </w:p>
    <w:p w:rsidR="00C44DBF" w:rsidRPr="00C9256E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С 2016</w:t>
      </w:r>
      <w:r w:rsidR="0029652E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года в КСП ГО Евпатория РК </w:t>
      </w:r>
      <w:r w:rsidR="0092716E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создан и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действует коллегиальный совещательный орган – Коллегия КСП ГО Евпатория РК (далее - Коллегия). Деятельность Коллегии урегулирована Регламентом КСП ГО Евпатория РК.</w:t>
      </w:r>
    </w:p>
    <w:p w:rsidR="00075501" w:rsidRPr="00C9256E" w:rsidRDefault="00C44DBF" w:rsidP="0093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 xml:space="preserve">В </w:t>
      </w:r>
      <w:r w:rsidR="009344C9" w:rsidRPr="00C9256E">
        <w:rPr>
          <w:rFonts w:ascii="Times New Roman" w:hAnsi="Times New Roman" w:cs="Times New Roman"/>
          <w:sz w:val="24"/>
          <w:szCs w:val="24"/>
        </w:rPr>
        <w:t>2022 году было проведено 15 заседаний Коллегии, на которых</w:t>
      </w:r>
      <w:r w:rsidR="00075501"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рассматривались вопросы: </w:t>
      </w:r>
      <w:r w:rsidR="00075501" w:rsidRPr="00C9256E">
        <w:rPr>
          <w:rFonts w:ascii="Times New Roman" w:hAnsi="Times New Roman" w:cs="Times New Roman"/>
          <w:sz w:val="24"/>
          <w:szCs w:val="24"/>
        </w:rPr>
        <w:t>об одобрении о</w:t>
      </w:r>
      <w:r w:rsidR="00303D39" w:rsidRPr="00C9256E">
        <w:rPr>
          <w:rFonts w:ascii="Times New Roman" w:hAnsi="Times New Roman" w:cs="Times New Roman"/>
          <w:sz w:val="24"/>
          <w:szCs w:val="24"/>
        </w:rPr>
        <w:t xml:space="preserve">тчетов </w:t>
      </w:r>
      <w:r w:rsidR="00303D39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о результатах контрольных </w:t>
      </w:r>
      <w:r w:rsidR="009344C9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>и заключений о результатах экспертно-аналитических мероприятий</w:t>
      </w:r>
      <w:r w:rsidR="00075501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>; о</w:t>
      </w:r>
      <w:r w:rsidR="00075501" w:rsidRPr="00C9256E">
        <w:rPr>
          <w:rFonts w:ascii="Times New Roman" w:hAnsi="Times New Roman" w:cs="Times New Roman"/>
          <w:sz w:val="24"/>
          <w:szCs w:val="24"/>
        </w:rPr>
        <w:t>б исполнении представлений и предписаний, внесенных объектам контроля по результатам проверок, проведенных в 201</w:t>
      </w:r>
      <w:r w:rsidR="00CE7BAD" w:rsidRPr="00C9256E">
        <w:rPr>
          <w:rFonts w:ascii="Times New Roman" w:hAnsi="Times New Roman" w:cs="Times New Roman"/>
          <w:sz w:val="24"/>
          <w:szCs w:val="24"/>
        </w:rPr>
        <w:t>8</w:t>
      </w:r>
      <w:r w:rsidR="00075501" w:rsidRPr="00C9256E">
        <w:rPr>
          <w:rFonts w:ascii="Times New Roman" w:hAnsi="Times New Roman" w:cs="Times New Roman"/>
          <w:sz w:val="24"/>
          <w:szCs w:val="24"/>
        </w:rPr>
        <w:t>-202</w:t>
      </w:r>
      <w:r w:rsidR="009344C9" w:rsidRPr="00C9256E">
        <w:rPr>
          <w:rFonts w:ascii="Times New Roman" w:hAnsi="Times New Roman" w:cs="Times New Roman"/>
          <w:sz w:val="24"/>
          <w:szCs w:val="24"/>
        </w:rPr>
        <w:t>2</w:t>
      </w:r>
      <w:r w:rsidR="00075501" w:rsidRPr="00C9256E">
        <w:rPr>
          <w:rFonts w:ascii="Times New Roman" w:hAnsi="Times New Roman" w:cs="Times New Roman"/>
          <w:sz w:val="24"/>
          <w:szCs w:val="24"/>
        </w:rPr>
        <w:t xml:space="preserve"> гг., срок исполнения которых истек;</w:t>
      </w:r>
      <w:r w:rsidR="00075501" w:rsidRPr="00C9256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075501" w:rsidRPr="00C9256E">
        <w:rPr>
          <w:rFonts w:ascii="Times New Roman" w:hAnsi="Times New Roman" w:cs="Times New Roman"/>
          <w:sz w:val="24"/>
          <w:szCs w:val="24"/>
        </w:rPr>
        <w:t>корректировк</w:t>
      </w:r>
      <w:r w:rsidR="009344C9" w:rsidRPr="00C9256E">
        <w:rPr>
          <w:rFonts w:ascii="Times New Roman" w:hAnsi="Times New Roman" w:cs="Times New Roman"/>
          <w:sz w:val="24"/>
          <w:szCs w:val="24"/>
        </w:rPr>
        <w:t>и</w:t>
      </w:r>
      <w:r w:rsidR="00075501" w:rsidRPr="00C9256E">
        <w:rPr>
          <w:rFonts w:ascii="Times New Roman" w:hAnsi="Times New Roman" w:cs="Times New Roman"/>
          <w:sz w:val="24"/>
          <w:szCs w:val="24"/>
        </w:rPr>
        <w:t xml:space="preserve"> Годового плана работы на 202</w:t>
      </w:r>
      <w:r w:rsidR="009344C9" w:rsidRPr="00C9256E">
        <w:rPr>
          <w:rFonts w:ascii="Times New Roman" w:hAnsi="Times New Roman" w:cs="Times New Roman"/>
          <w:sz w:val="24"/>
          <w:szCs w:val="24"/>
        </w:rPr>
        <w:t xml:space="preserve">2 год и утверждения </w:t>
      </w:r>
      <w:r w:rsidR="00075501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>Годового плана работы на 202</w:t>
      </w:r>
      <w:r w:rsidR="009344C9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>3 год.</w:t>
      </w:r>
      <w:proofErr w:type="gramEnd"/>
      <w:r w:rsidR="009344C9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Обязательному рассмотрению Коллегией подлежали обращения руководителей объектов контроля о продлении сроков исполнения представлений и предписаний КСП ГО Евпатория</w:t>
      </w:r>
      <w:r w:rsidR="00637A46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РК</w:t>
      </w:r>
      <w:r w:rsidR="009344C9" w:rsidRPr="00C9256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075501" w:rsidRPr="00C9256E" w:rsidRDefault="00C44DBF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заседаний Коллегии, вопросах повестки дня размещалась на странице контрольно-счетного органа на официальном 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</w:t>
      </w:r>
      <w:hyperlink r:id="rId10" w:history="1">
        <w:r w:rsidRPr="00C9256E">
          <w:rPr>
            <w:rStyle w:val="a6"/>
            <w:rFonts w:ascii="Times New Roman" w:hAnsi="Times New Roman" w:cs="Times New Roman"/>
            <w:sz w:val="24"/>
            <w:szCs w:val="24"/>
          </w:rPr>
          <w:t>https://evp.rk.gov.ru</w:t>
        </w:r>
      </w:hyperlink>
      <w:r w:rsidRPr="00C9256E">
        <w:rPr>
          <w:rFonts w:ascii="Times New Roman" w:hAnsi="Times New Roman" w:cs="Times New Roman"/>
          <w:sz w:val="24"/>
          <w:szCs w:val="24"/>
        </w:rPr>
        <w:t xml:space="preserve">, официальном сайте муниципального образования </w:t>
      </w:r>
      <w:hyperlink r:id="rId11" w:history="1">
        <w:r w:rsidRPr="00C9256E">
          <w:rPr>
            <w:rStyle w:val="a6"/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9344C9" w:rsidRPr="00C92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501" w:rsidRPr="00C9256E" w:rsidRDefault="00075501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На заседания Коллегии приглашались депутаты Евпаторийского городского совета Республики Крым </w:t>
      </w:r>
      <w:r w:rsidRPr="00C925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56E">
        <w:rPr>
          <w:rFonts w:ascii="Times New Roman" w:hAnsi="Times New Roman" w:cs="Times New Roman"/>
          <w:sz w:val="24"/>
          <w:szCs w:val="24"/>
        </w:rPr>
        <w:t xml:space="preserve"> созыва, представители администрации</w:t>
      </w:r>
      <w:r w:rsidR="006348BB"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9344C9" w:rsidRPr="00C9256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348BB" w:rsidRPr="00C9256E">
        <w:rPr>
          <w:rFonts w:ascii="Times New Roman" w:hAnsi="Times New Roman" w:cs="Times New Roman"/>
          <w:sz w:val="24"/>
          <w:szCs w:val="24"/>
        </w:rPr>
        <w:t>и</w:t>
      </w:r>
      <w:r w:rsidRPr="00C9256E">
        <w:rPr>
          <w:rFonts w:ascii="Times New Roman" w:hAnsi="Times New Roman" w:cs="Times New Roman"/>
          <w:sz w:val="24"/>
          <w:szCs w:val="24"/>
        </w:rPr>
        <w:t xml:space="preserve"> объектов контроля.</w:t>
      </w:r>
    </w:p>
    <w:p w:rsidR="0028260C" w:rsidRPr="00C9256E" w:rsidRDefault="0028260C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C9256E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56E">
        <w:rPr>
          <w:rFonts w:ascii="Times New Roman" w:hAnsi="Times New Roman" w:cs="Times New Roman"/>
          <w:sz w:val="24"/>
          <w:szCs w:val="24"/>
          <w:u w:val="single"/>
        </w:rPr>
        <w:t>Взаимодействие с Евпаторийским городским советом Республики Крым</w:t>
      </w:r>
    </w:p>
    <w:p w:rsidR="00C44DBF" w:rsidRPr="00C9256E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 отч</w:t>
      </w:r>
      <w:r w:rsidR="00946D42" w:rsidRPr="00C9256E">
        <w:rPr>
          <w:rFonts w:ascii="Times New Roman" w:hAnsi="Times New Roman" w:cs="Times New Roman"/>
          <w:sz w:val="24"/>
          <w:szCs w:val="24"/>
        </w:rPr>
        <w:t>е</w:t>
      </w:r>
      <w:r w:rsidRPr="00C9256E">
        <w:rPr>
          <w:rFonts w:ascii="Times New Roman" w:hAnsi="Times New Roman" w:cs="Times New Roman"/>
          <w:sz w:val="24"/>
          <w:szCs w:val="24"/>
        </w:rPr>
        <w:t xml:space="preserve">тном периоде </w:t>
      </w:r>
      <w:r w:rsidR="004C2B5E" w:rsidRPr="00C9256E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C9256E">
        <w:rPr>
          <w:rFonts w:ascii="Times New Roman" w:hAnsi="Times New Roman" w:cs="Times New Roman"/>
          <w:sz w:val="24"/>
          <w:szCs w:val="24"/>
        </w:rPr>
        <w:t xml:space="preserve"> КСП ГО Евпатория РК принимал</w:t>
      </w:r>
      <w:r w:rsidR="004C2B5E" w:rsidRPr="00C9256E">
        <w:rPr>
          <w:rFonts w:ascii="Times New Roman" w:hAnsi="Times New Roman" w:cs="Times New Roman"/>
          <w:sz w:val="24"/>
          <w:szCs w:val="24"/>
        </w:rPr>
        <w:t>и</w:t>
      </w:r>
      <w:r w:rsidRPr="00C9256E">
        <w:rPr>
          <w:rFonts w:ascii="Times New Roman" w:hAnsi="Times New Roman" w:cs="Times New Roman"/>
          <w:sz w:val="24"/>
          <w:szCs w:val="24"/>
        </w:rPr>
        <w:t xml:space="preserve"> участие в заседаниях депутатских комитетов, в том числе, при рассмотрении проектов решений, по которым контрольно-счетным органом готовились заключения, а также в качестве докладчик</w:t>
      </w:r>
      <w:r w:rsidR="004C2B5E" w:rsidRPr="00C9256E">
        <w:rPr>
          <w:rFonts w:ascii="Times New Roman" w:hAnsi="Times New Roman" w:cs="Times New Roman"/>
          <w:sz w:val="24"/>
          <w:szCs w:val="24"/>
        </w:rPr>
        <w:t>ов</w:t>
      </w:r>
      <w:r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92716E" w:rsidRPr="00C9256E">
        <w:rPr>
          <w:rFonts w:ascii="Times New Roman" w:hAnsi="Times New Roman" w:cs="Times New Roman"/>
          <w:sz w:val="24"/>
          <w:szCs w:val="24"/>
        </w:rPr>
        <w:t>по результатам проведе</w:t>
      </w:r>
      <w:r w:rsidR="00EA0A34" w:rsidRPr="00C9256E">
        <w:rPr>
          <w:rFonts w:ascii="Times New Roman" w:hAnsi="Times New Roman" w:cs="Times New Roman"/>
          <w:sz w:val="24"/>
          <w:szCs w:val="24"/>
        </w:rPr>
        <w:t xml:space="preserve">нных контрольных и экспертно-аналитических мероприятий и </w:t>
      </w:r>
      <w:r w:rsidRPr="00C9256E">
        <w:rPr>
          <w:rFonts w:ascii="Times New Roman" w:hAnsi="Times New Roman" w:cs="Times New Roman"/>
          <w:sz w:val="24"/>
          <w:szCs w:val="24"/>
        </w:rPr>
        <w:t xml:space="preserve">по проектам решений, которые </w:t>
      </w:r>
      <w:r w:rsidR="00EA0A34" w:rsidRPr="00C9256E">
        <w:rPr>
          <w:rFonts w:ascii="Times New Roman" w:hAnsi="Times New Roman" w:cs="Times New Roman"/>
          <w:sz w:val="24"/>
          <w:szCs w:val="24"/>
        </w:rPr>
        <w:t>вносились КСП ГО Евпатория РК</w:t>
      </w:r>
      <w:r w:rsidRPr="00C9256E">
        <w:rPr>
          <w:rFonts w:ascii="Times New Roman" w:hAnsi="Times New Roman" w:cs="Times New Roman"/>
          <w:sz w:val="24"/>
          <w:szCs w:val="24"/>
        </w:rPr>
        <w:t>.</w:t>
      </w:r>
    </w:p>
    <w:p w:rsidR="00DB3B25" w:rsidRPr="00C9256E" w:rsidRDefault="009344C9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В соответствии с требованиями части 2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в 2022 году КСП ГО Евпатория РК ежеквартально направлялись в Евпаторийский городской совет и Главе города информации о проведенных Контрольно-счётным органом – Контрольно-счетной палатой городского округа Евпатория Республики Крым мероприятиях и о ходе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исполнения бюджета городского округа Евпатория Республики Крым. </w:t>
      </w:r>
      <w:r w:rsidR="00DB3B25" w:rsidRPr="00C9256E">
        <w:rPr>
          <w:rFonts w:ascii="Times New Roman" w:hAnsi="Times New Roman" w:cs="Times New Roman"/>
          <w:sz w:val="24"/>
          <w:szCs w:val="24"/>
        </w:rPr>
        <w:t>Все результаты проведенных контрольных мероприятий и заключения по результатам экспертно-аналитических мероприятий доводятся до сведения депутатов путем обсуждения на депутатских комитетах и рассмотрения на сессиях Евпаторийского городского совета.</w:t>
      </w:r>
    </w:p>
    <w:p w:rsidR="00CA1411" w:rsidRPr="00C9256E" w:rsidRDefault="00215F10" w:rsidP="00DB3B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В </w:t>
      </w:r>
      <w:r w:rsidR="00946D42" w:rsidRPr="00C9256E">
        <w:rPr>
          <w:rFonts w:ascii="Times New Roman" w:hAnsi="Times New Roman" w:cs="Times New Roman"/>
          <w:sz w:val="24"/>
          <w:szCs w:val="24"/>
        </w:rPr>
        <w:t>202</w:t>
      </w:r>
      <w:r w:rsidR="009344C9" w:rsidRPr="00C9256E">
        <w:rPr>
          <w:rFonts w:ascii="Times New Roman" w:hAnsi="Times New Roman" w:cs="Times New Roman"/>
          <w:sz w:val="24"/>
          <w:szCs w:val="24"/>
        </w:rPr>
        <w:t>2</w:t>
      </w:r>
      <w:r w:rsidR="00946D42" w:rsidRPr="00C9256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C9256E">
        <w:rPr>
          <w:rFonts w:ascii="Times New Roman" w:hAnsi="Times New Roman" w:cs="Times New Roman"/>
          <w:sz w:val="24"/>
          <w:szCs w:val="24"/>
        </w:rPr>
        <w:t xml:space="preserve"> о</w:t>
      </w:r>
      <w:r w:rsidR="00C44DBF" w:rsidRPr="00C9256E">
        <w:rPr>
          <w:rFonts w:ascii="Times New Roman" w:hAnsi="Times New Roman" w:cs="Times New Roman"/>
          <w:sz w:val="24"/>
          <w:szCs w:val="24"/>
        </w:rPr>
        <w:t xml:space="preserve">беспечено присутствие председателя КСП ГО Евпатория РК </w:t>
      </w:r>
      <w:r w:rsidRPr="00C9256E">
        <w:rPr>
          <w:rFonts w:ascii="Times New Roman" w:hAnsi="Times New Roman" w:cs="Times New Roman"/>
          <w:sz w:val="24"/>
          <w:szCs w:val="24"/>
        </w:rPr>
        <w:t>на</w:t>
      </w:r>
      <w:r w:rsidR="00C44DBF" w:rsidRPr="00C9256E">
        <w:rPr>
          <w:rFonts w:ascii="Times New Roman" w:hAnsi="Times New Roman" w:cs="Times New Roman"/>
          <w:sz w:val="24"/>
          <w:szCs w:val="24"/>
        </w:rPr>
        <w:t xml:space="preserve"> всех заседаниях сессий Евпаторийского городского совета Республики Крым.</w:t>
      </w:r>
      <w:r w:rsidR="00DB3B25" w:rsidRPr="00C9256E">
        <w:rPr>
          <w:rFonts w:ascii="Times New Roman" w:hAnsi="Times New Roman" w:cs="Times New Roman"/>
          <w:sz w:val="24"/>
          <w:szCs w:val="24"/>
        </w:rPr>
        <w:t xml:space="preserve"> Д</w:t>
      </w:r>
      <w:r w:rsidR="00CA1411" w:rsidRPr="00C9256E">
        <w:rPr>
          <w:rFonts w:ascii="Times New Roman" w:hAnsi="Times New Roman" w:cs="Times New Roman"/>
          <w:sz w:val="24"/>
          <w:szCs w:val="24"/>
        </w:rPr>
        <w:t xml:space="preserve">епутаты Евпаторийского городского совета пользуются правом присутствовать на заседаниях Коллегии КСП ГО Евпатория РК, где имеют возможность вместе с членами Коллегии заслушивать непосредственных исполнителей контрольных и экспертно-аналитических мероприятий, задавать им вопросы, </w:t>
      </w:r>
      <w:r w:rsidR="003466BD" w:rsidRPr="00C9256E">
        <w:rPr>
          <w:rFonts w:ascii="Times New Roman" w:hAnsi="Times New Roman" w:cs="Times New Roman"/>
          <w:sz w:val="24"/>
          <w:szCs w:val="24"/>
        </w:rPr>
        <w:t>связанные с результатами проведе</w:t>
      </w:r>
      <w:r w:rsidR="00CA1411" w:rsidRPr="00C9256E">
        <w:rPr>
          <w:rFonts w:ascii="Times New Roman" w:hAnsi="Times New Roman" w:cs="Times New Roman"/>
          <w:sz w:val="24"/>
          <w:szCs w:val="24"/>
        </w:rPr>
        <w:t>нных мероприятий, и получать пояснения в пределах компетенции должностных лиц КСП ГО Евпатория РК.</w:t>
      </w:r>
    </w:p>
    <w:p w:rsidR="00BE6702" w:rsidRPr="00C9256E" w:rsidRDefault="00BE6702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4DBF" w:rsidRPr="00C9256E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56E">
        <w:rPr>
          <w:rFonts w:ascii="Times New Roman" w:hAnsi="Times New Roman" w:cs="Times New Roman"/>
          <w:sz w:val="24"/>
          <w:szCs w:val="24"/>
          <w:u w:val="single"/>
        </w:rPr>
        <w:t>Взаимодействие с администрацией города Евпатории</w:t>
      </w:r>
    </w:p>
    <w:p w:rsidR="0016088E" w:rsidRPr="00C9256E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По результатам проведенных контрольных и экспертно-аналитических мероприятий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>, экспертизы проекта бюджета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094569" w:rsidRPr="00C9256E">
        <w:rPr>
          <w:rFonts w:ascii="Times New Roman" w:eastAsia="Calibri" w:hAnsi="Times New Roman" w:cs="Times New Roman"/>
          <w:sz w:val="24"/>
          <w:szCs w:val="24"/>
        </w:rPr>
        <w:t>2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году было направлено 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 xml:space="preserve">59 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информационных писем с предложениями (рекомендациями) в адрес главы администрации, руководителей структурных подразделений администрации. 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>П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олучателями вышеуказанных предложений </w:t>
      </w:r>
      <w:r w:rsidRPr="00C9256E">
        <w:rPr>
          <w:rFonts w:ascii="Times New Roman" w:eastAsia="Calibri" w:hAnsi="Times New Roman" w:cs="Times New Roman"/>
          <w:sz w:val="24"/>
          <w:szCs w:val="24"/>
        </w:rPr>
        <w:lastRenderedPageBreak/>
        <w:t>и рекомендаций предоставлены в КСП ГО Евпатория РК сведения о принятых мерах по реализации предложений КСП ГО Евпатория РК.</w:t>
      </w:r>
    </w:p>
    <w:p w:rsidR="00C44DBF" w:rsidRPr="00C9256E" w:rsidRDefault="0016088E" w:rsidP="00C4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В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DBF" w:rsidRPr="00C9256E">
        <w:rPr>
          <w:rFonts w:ascii="Times New Roman" w:eastAsia="Calibri" w:hAnsi="Times New Roman" w:cs="Times New Roman"/>
          <w:sz w:val="24"/>
          <w:szCs w:val="24"/>
        </w:rPr>
        <w:t>202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>2</w:t>
      </w:r>
      <w:r w:rsidR="00C44DBF" w:rsidRPr="00C9256E">
        <w:rPr>
          <w:rFonts w:ascii="Times New Roman" w:eastAsia="Calibri" w:hAnsi="Times New Roman" w:cs="Times New Roman"/>
          <w:sz w:val="24"/>
          <w:szCs w:val="24"/>
        </w:rPr>
        <w:t xml:space="preserve"> году было направлено </w:t>
      </w:r>
      <w:r w:rsidR="008642F7" w:rsidRPr="00C9256E">
        <w:rPr>
          <w:rFonts w:ascii="Times New Roman" w:eastAsia="Calibri" w:hAnsi="Times New Roman" w:cs="Times New Roman"/>
          <w:sz w:val="24"/>
          <w:szCs w:val="24"/>
        </w:rPr>
        <w:t>13</w:t>
      </w:r>
      <w:r w:rsidR="00CA1411" w:rsidRPr="00C9256E">
        <w:rPr>
          <w:rFonts w:ascii="Times New Roman" w:eastAsia="Calibri" w:hAnsi="Times New Roman" w:cs="Times New Roman"/>
          <w:sz w:val="24"/>
          <w:szCs w:val="24"/>
        </w:rPr>
        <w:t xml:space="preserve"> информационных</w:t>
      </w:r>
      <w:r w:rsidR="00C44DBF" w:rsidRPr="00C9256E">
        <w:rPr>
          <w:rFonts w:ascii="Times New Roman" w:eastAsia="Calibri" w:hAnsi="Times New Roman" w:cs="Times New Roman"/>
          <w:sz w:val="24"/>
          <w:szCs w:val="24"/>
        </w:rPr>
        <w:t xml:space="preserve"> пис</w:t>
      </w:r>
      <w:r w:rsidR="00CA1411" w:rsidRPr="00C9256E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proofErr w:type="gramStart"/>
      <w:r w:rsidR="00CA1411" w:rsidRPr="00C9256E">
        <w:rPr>
          <w:rFonts w:ascii="Times New Roman" w:eastAsia="Calibri" w:hAnsi="Times New Roman" w:cs="Times New Roman"/>
          <w:sz w:val="24"/>
          <w:szCs w:val="24"/>
        </w:rPr>
        <w:t>с рекомендациями в адрес администрации города Евпатории Республики Крым о приведении муниципальных правовых актов в соответствие с действующим законодательств</w:t>
      </w:r>
      <w:r w:rsidRPr="00C9256E">
        <w:rPr>
          <w:rFonts w:ascii="Times New Roman" w:eastAsia="Calibri" w:hAnsi="Times New Roman" w:cs="Times New Roman"/>
          <w:sz w:val="24"/>
          <w:szCs w:val="24"/>
        </w:rPr>
        <w:t>о</w:t>
      </w:r>
      <w:r w:rsidR="00CA1411" w:rsidRPr="00C9256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CA1411" w:rsidRPr="00C925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6702" w:rsidRPr="00C9256E">
        <w:rPr>
          <w:rFonts w:ascii="Times New Roman" w:eastAsia="Calibri" w:hAnsi="Times New Roman" w:cs="Times New Roman"/>
          <w:sz w:val="24"/>
          <w:szCs w:val="24"/>
        </w:rPr>
        <w:t xml:space="preserve">По предложениям КСП ГО Евпатория РК были внесены изменения в порядки предоставления субсидий, </w:t>
      </w:r>
      <w:r w:rsidR="009D7408" w:rsidRPr="00C9256E">
        <w:rPr>
          <w:rFonts w:ascii="Times New Roman" w:eastAsia="Calibri" w:hAnsi="Times New Roman" w:cs="Times New Roman"/>
          <w:sz w:val="24"/>
          <w:szCs w:val="24"/>
        </w:rPr>
        <w:t>утвержден в новой редакции</w:t>
      </w:r>
      <w:r w:rsidR="00BE6702" w:rsidRPr="00C9256E">
        <w:rPr>
          <w:rFonts w:ascii="Times New Roman" w:eastAsia="Calibri" w:hAnsi="Times New Roman" w:cs="Times New Roman"/>
          <w:sz w:val="24"/>
          <w:szCs w:val="24"/>
        </w:rPr>
        <w:t xml:space="preserve"> устав МБУ «УГХ»</w:t>
      </w:r>
      <w:r w:rsidR="00637A46"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A46" w:rsidRPr="00C9256E" w:rsidRDefault="00637A46" w:rsidP="00C4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0C" w:rsidRPr="00C9256E" w:rsidRDefault="0028260C" w:rsidP="002826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Взаимодействие с правоохранительными органами и прокуратурой г. Евпатории</w:t>
      </w:r>
    </w:p>
    <w:p w:rsidR="0028260C" w:rsidRPr="00C9256E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КСП ГО Евпатория РК в ходе осуществления своих полномочий взаимодействует на основе заключенных соглашений с </w:t>
      </w:r>
      <w:r w:rsidR="00C66A19" w:rsidRPr="00C9256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рокуратурой города Евпатории и Следственным отделом по г. Евпатории Главного следственного управления Следственного комитета Российской Федерации по Республике Крым</w:t>
      </w:r>
      <w:r w:rsidR="00637A46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и г. Севастополю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0309A" w:rsidRPr="00C9256E" w:rsidRDefault="00F0309A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В 2022 году сотрудниками КСП ГО Евпатория РК подготовлено 10 справок по вопросам, изученным в рамках требований </w:t>
      </w:r>
      <w:r w:rsidR="00B57DAC" w:rsidRPr="00C9256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рокуратуры г. Евпатории и обращений ОМВД по г. Евпатории о выделении специалиста.</w:t>
      </w:r>
    </w:p>
    <w:p w:rsidR="0028260C" w:rsidRPr="00C9256E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Соглашений о взаимодействии в адрес </w:t>
      </w:r>
      <w:r w:rsidR="00B57DAC" w:rsidRPr="00C9256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рокуратуры города Евпатории направля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лась информация о результатах проведенных мероприятий,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отчеты и заключения по результатам провед</w:t>
      </w:r>
      <w:r w:rsidR="003466BD" w:rsidRPr="00C9256E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нных контрольных и экспертно-аналитических мероприятий. </w:t>
      </w:r>
    </w:p>
    <w:p w:rsidR="000004D9" w:rsidRPr="00C9256E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году 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материалы трех контрольных мероприятий были направлены по запросам </w:t>
      </w:r>
      <w:r w:rsidR="00B57DAC" w:rsidRPr="00C9256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>рокуратуры г. Евпатории, ОМВД по городу Евпатории и Следственного отдела по г. Евпатори</w:t>
      </w:r>
      <w:r w:rsidR="00637A46" w:rsidRPr="00C9256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ГСУ СК РФ по РК</w:t>
      </w:r>
      <w:r w:rsidR="00637A46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и г. Севастополю</w:t>
      </w:r>
      <w:r w:rsidR="000004D9" w:rsidRPr="00C9256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5704" w:rsidRPr="00C9256E" w:rsidRDefault="00825704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информации о результатах экспертно-аналитического мероприятия «Финансово-экономическая экспертиза муниципальной программы реформирования и развития жилищно-коммунального хозяйства города Евпатории Республики Крым» прокуратурой города Евпатории внесены представления по фактам нарушения требований законодательства о бюджете и закупках в МКУ «УКС</w:t>
      </w:r>
      <w:r w:rsidR="00637A46" w:rsidRPr="00C9256E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и администрацию города.</w:t>
      </w:r>
    </w:p>
    <w:p w:rsidR="00987B27" w:rsidRPr="00C9256E" w:rsidRDefault="00987B27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 результатам завершенного в 2021 году контрольного мероприятия в МУП «</w:t>
      </w:r>
      <w:proofErr w:type="spellStart"/>
      <w:r w:rsidRPr="00C9256E">
        <w:rPr>
          <w:rFonts w:ascii="Times New Roman" w:eastAsia="Calibri" w:hAnsi="Times New Roman" w:cs="Times New Roman"/>
          <w:bCs/>
          <w:sz w:val="24"/>
          <w:szCs w:val="24"/>
        </w:rPr>
        <w:t>КурортТоргСервис</w:t>
      </w:r>
      <w:proofErr w:type="spellEnd"/>
      <w:r w:rsidRPr="00C9256E">
        <w:rPr>
          <w:rFonts w:ascii="Times New Roman" w:eastAsia="Calibri" w:hAnsi="Times New Roman" w:cs="Times New Roman"/>
          <w:bCs/>
          <w:sz w:val="24"/>
          <w:szCs w:val="24"/>
        </w:rPr>
        <w:t>» прокуратурой города Евпатории в 2022 году в адрес директора МУП внесено представление об устранении нарушений законодательства о муниципальной собственности.</w:t>
      </w:r>
    </w:p>
    <w:p w:rsidR="00987B27" w:rsidRPr="00C9256E" w:rsidRDefault="00987B27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 результатам контрольного мероприятия «Аудит закупки выполнения СМР по объекту: Капитальный ремонт МБОУ «Средняя школа №7 г. Евпатории Республики Крым» прокуратурой города внесено представление в МКУ «УКС», ОМВД России по г. Евпатории возбуждено уголовное дело по ч.4 ст. 159 УК РФ.</w:t>
      </w:r>
    </w:p>
    <w:p w:rsidR="0028260C" w:rsidRPr="00C9256E" w:rsidRDefault="0028260C" w:rsidP="00987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 Годовой план работы КСП ГО Евпатория РК на 202</w:t>
      </w:r>
      <w:r w:rsidR="00987B27" w:rsidRPr="00C9256E">
        <w:rPr>
          <w:rFonts w:ascii="Times New Roman" w:hAnsi="Times New Roman" w:cs="Times New Roman"/>
          <w:sz w:val="24"/>
          <w:szCs w:val="24"/>
        </w:rPr>
        <w:t>2</w:t>
      </w:r>
      <w:r w:rsidR="00637A46"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Pr="00C9256E">
        <w:rPr>
          <w:rFonts w:ascii="Times New Roman" w:hAnsi="Times New Roman" w:cs="Times New Roman"/>
          <w:sz w:val="24"/>
          <w:szCs w:val="24"/>
        </w:rPr>
        <w:t xml:space="preserve">год </w:t>
      </w:r>
      <w:r w:rsidR="00637A46" w:rsidRPr="00C9256E">
        <w:rPr>
          <w:rFonts w:ascii="Times New Roman" w:hAnsi="Times New Roman" w:cs="Times New Roman"/>
          <w:sz w:val="24"/>
          <w:szCs w:val="24"/>
        </w:rPr>
        <w:t xml:space="preserve">по </w:t>
      </w:r>
      <w:r w:rsidRPr="00C9256E">
        <w:rPr>
          <w:rFonts w:ascii="Times New Roman" w:hAnsi="Times New Roman" w:cs="Times New Roman"/>
          <w:sz w:val="24"/>
          <w:szCs w:val="24"/>
        </w:rPr>
        <w:t>предложен</w:t>
      </w:r>
      <w:r w:rsidR="00B57DAC" w:rsidRPr="00C9256E">
        <w:rPr>
          <w:rFonts w:ascii="Times New Roman" w:hAnsi="Times New Roman" w:cs="Times New Roman"/>
          <w:sz w:val="24"/>
          <w:szCs w:val="24"/>
        </w:rPr>
        <w:t>ию прокуратуры города Евпатории</w:t>
      </w:r>
      <w:r w:rsidRPr="00C9256E">
        <w:rPr>
          <w:rFonts w:ascii="Times New Roman" w:hAnsi="Times New Roman" w:cs="Times New Roman"/>
          <w:sz w:val="24"/>
          <w:szCs w:val="24"/>
        </w:rPr>
        <w:t xml:space="preserve"> были включены </w:t>
      </w:r>
      <w:r w:rsidR="00987B27" w:rsidRPr="00C9256E">
        <w:rPr>
          <w:rFonts w:ascii="Times New Roman" w:hAnsi="Times New Roman" w:cs="Times New Roman"/>
          <w:sz w:val="24"/>
          <w:szCs w:val="24"/>
        </w:rPr>
        <w:t xml:space="preserve">экспертно-аналитические </w:t>
      </w:r>
      <w:r w:rsidRPr="00C9256E">
        <w:rPr>
          <w:rFonts w:ascii="Times New Roman" w:hAnsi="Times New Roman" w:cs="Times New Roman"/>
          <w:sz w:val="24"/>
          <w:szCs w:val="24"/>
        </w:rPr>
        <w:t>мероприятия</w:t>
      </w:r>
      <w:r w:rsidR="00987B27" w:rsidRPr="00C9256E">
        <w:rPr>
          <w:rFonts w:ascii="Times New Roman" w:hAnsi="Times New Roman" w:cs="Times New Roman"/>
          <w:sz w:val="24"/>
          <w:szCs w:val="24"/>
        </w:rPr>
        <w:t xml:space="preserve"> – финансово-экономическая экспертиза и контроль реализации муниципальных программ. </w:t>
      </w:r>
    </w:p>
    <w:p w:rsidR="00987B27" w:rsidRPr="00C9256E" w:rsidRDefault="00987B27" w:rsidP="00987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По предложению </w:t>
      </w:r>
      <w:r w:rsidR="00FC09A5" w:rsidRPr="00C9256E">
        <w:rPr>
          <w:rFonts w:ascii="Times New Roman" w:hAnsi="Times New Roman" w:cs="Times New Roman"/>
          <w:sz w:val="24"/>
          <w:szCs w:val="24"/>
        </w:rPr>
        <w:t>Следственного отдела по г. Евпатори</w:t>
      </w:r>
      <w:r w:rsidR="00637A46" w:rsidRPr="00C9256E">
        <w:rPr>
          <w:rFonts w:ascii="Times New Roman" w:hAnsi="Times New Roman" w:cs="Times New Roman"/>
          <w:sz w:val="24"/>
          <w:szCs w:val="24"/>
        </w:rPr>
        <w:t>я</w:t>
      </w:r>
      <w:r w:rsidR="00FC09A5" w:rsidRPr="00C9256E">
        <w:rPr>
          <w:rFonts w:ascii="Times New Roman" w:hAnsi="Times New Roman" w:cs="Times New Roman"/>
          <w:sz w:val="24"/>
          <w:szCs w:val="24"/>
        </w:rPr>
        <w:t xml:space="preserve"> ГСУ СК РФ по РК проведено контрольное мероприятие в муниципальном унитарном предприятии (завершено в 1 квартале 2023 года) и экспертно-аналитическое мероприятие – анализ законности, эффективности и результативности использования средств субвенции из бюджета Республики Крым на предоставление жилых помещений детям сиротам. </w:t>
      </w:r>
    </w:p>
    <w:p w:rsidR="00C44DBF" w:rsidRPr="00C9256E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DBF" w:rsidRPr="00C9256E" w:rsidRDefault="00C44DBF" w:rsidP="00C44D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CA1411" w:rsidRPr="00C9256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C9256E">
        <w:rPr>
          <w:rFonts w:ascii="Times New Roman" w:hAnsi="Times New Roman" w:cs="Times New Roman"/>
          <w:b/>
          <w:sz w:val="24"/>
          <w:szCs w:val="24"/>
        </w:rPr>
        <w:t xml:space="preserve"> деятельности в отчётном </w:t>
      </w:r>
      <w:r w:rsidR="00CA1411" w:rsidRPr="00C9256E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44DBF" w:rsidRPr="00C9256E" w:rsidRDefault="00C44DBF" w:rsidP="00C4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411" w:rsidRPr="00C9256E" w:rsidRDefault="00D62A84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CE2206" w:rsidRPr="00C9256E">
        <w:rPr>
          <w:rFonts w:ascii="Times New Roman" w:hAnsi="Times New Roman" w:cs="Times New Roman"/>
          <w:sz w:val="24"/>
          <w:szCs w:val="24"/>
        </w:rPr>
        <w:t>12</w:t>
      </w:r>
      <w:r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CE2206" w:rsidRPr="00C9256E">
        <w:rPr>
          <w:rFonts w:ascii="Times New Roman" w:hAnsi="Times New Roman" w:cs="Times New Roman"/>
          <w:sz w:val="24"/>
          <w:szCs w:val="24"/>
        </w:rPr>
        <w:t xml:space="preserve">Федерального закона от 07.02.2011 №6-ФЗ «Об общих принципах </w:t>
      </w:r>
      <w:r w:rsidR="00CE2206" w:rsidRPr="00C925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организации и </w:t>
      </w:r>
      <w:r w:rsidR="006348BB" w:rsidRPr="00C925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деятельности контрольно-счетных органов субъектов Российской Федерации,</w:t>
      </w:r>
      <w:r w:rsidR="00CE2206" w:rsidRPr="00C925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муниципальных образований»</w:t>
      </w:r>
      <w:r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CE2206" w:rsidRPr="00C9256E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Pr="00C9256E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основе планов, которые разрабатываются и утверждаются ею самостоятельно.</w:t>
      </w:r>
    </w:p>
    <w:p w:rsidR="00CA1411" w:rsidRPr="00C9256E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lastRenderedPageBreak/>
        <w:t>Приказом председателя КСП ГО Евпатория РК от 2</w:t>
      </w:r>
      <w:r w:rsidR="00FE7790" w:rsidRPr="00C9256E">
        <w:rPr>
          <w:rFonts w:ascii="Times New Roman" w:hAnsi="Times New Roman" w:cs="Times New Roman"/>
          <w:sz w:val="24"/>
          <w:szCs w:val="24"/>
        </w:rPr>
        <w:t>7</w:t>
      </w:r>
      <w:r w:rsidRPr="00C9256E">
        <w:rPr>
          <w:rFonts w:ascii="Times New Roman" w:hAnsi="Times New Roman" w:cs="Times New Roman"/>
          <w:sz w:val="24"/>
          <w:szCs w:val="24"/>
        </w:rPr>
        <w:t>.12.202</w:t>
      </w:r>
      <w:r w:rsidR="00FE7790" w:rsidRPr="00C9256E">
        <w:rPr>
          <w:rFonts w:ascii="Times New Roman" w:hAnsi="Times New Roman" w:cs="Times New Roman"/>
          <w:sz w:val="24"/>
          <w:szCs w:val="24"/>
        </w:rPr>
        <w:t>1</w:t>
      </w:r>
      <w:r w:rsidRPr="00C9256E">
        <w:rPr>
          <w:rFonts w:ascii="Times New Roman" w:hAnsi="Times New Roman" w:cs="Times New Roman"/>
          <w:sz w:val="24"/>
          <w:szCs w:val="24"/>
        </w:rPr>
        <w:t xml:space="preserve"> №01-25/2</w:t>
      </w:r>
      <w:r w:rsidR="00FE7790" w:rsidRPr="00C9256E">
        <w:rPr>
          <w:rFonts w:ascii="Times New Roman" w:hAnsi="Times New Roman" w:cs="Times New Roman"/>
          <w:sz w:val="24"/>
          <w:szCs w:val="24"/>
        </w:rPr>
        <w:t>3</w:t>
      </w:r>
      <w:r w:rsidRPr="00C9256E">
        <w:rPr>
          <w:rFonts w:ascii="Times New Roman" w:hAnsi="Times New Roman" w:cs="Times New Roman"/>
          <w:sz w:val="24"/>
          <w:szCs w:val="24"/>
        </w:rPr>
        <w:t xml:space="preserve"> был утвержден Годовой план работы КСП ГО Евпатория РК на 202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2 </w:t>
      </w:r>
      <w:r w:rsidRPr="00C9256E">
        <w:rPr>
          <w:rFonts w:ascii="Times New Roman" w:hAnsi="Times New Roman" w:cs="Times New Roman"/>
          <w:sz w:val="24"/>
          <w:szCs w:val="24"/>
        </w:rPr>
        <w:t>год.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 В течение года в годовой план работы 4 раза вносились изменения.</w:t>
      </w:r>
    </w:p>
    <w:p w:rsidR="00CE2206" w:rsidRPr="00C9256E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 Годовой план работы КСП ГО Евпатория РК на 202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2 </w:t>
      </w:r>
      <w:r w:rsidRPr="00C9256E">
        <w:rPr>
          <w:rFonts w:ascii="Times New Roman" w:hAnsi="Times New Roman" w:cs="Times New Roman"/>
          <w:sz w:val="24"/>
          <w:szCs w:val="24"/>
        </w:rPr>
        <w:t xml:space="preserve">год 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9256E">
        <w:rPr>
          <w:rFonts w:ascii="Times New Roman" w:hAnsi="Times New Roman" w:cs="Times New Roman"/>
          <w:sz w:val="24"/>
          <w:szCs w:val="24"/>
        </w:rPr>
        <w:t>включены мероприятия по следующим направлениям деятельности:</w:t>
      </w:r>
    </w:p>
    <w:p w:rsidR="00CE2206" w:rsidRPr="00C9256E" w:rsidRDefault="00CE220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мероприятия, включающие в себя осуществление закупок товаров, работ и услуг для нужд КСП ГО Евпатория РК, организацию обучения, повышения квалификации сотрудников КСП ГО Евпатория РК, проведение инвентаризации, актуализацию Регламента КСП ГО Евпатория РК, стандартов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рекомендаций, </w:t>
      </w:r>
      <w:r w:rsidRPr="00C9256E">
        <w:rPr>
          <w:rFonts w:ascii="Times New Roman" w:hAnsi="Times New Roman" w:cs="Times New Roman"/>
          <w:sz w:val="24"/>
          <w:szCs w:val="24"/>
        </w:rPr>
        <w:t>разработку и утверждени</w:t>
      </w:r>
      <w:r w:rsidR="00FE7790" w:rsidRPr="00C9256E">
        <w:rPr>
          <w:rFonts w:ascii="Times New Roman" w:hAnsi="Times New Roman" w:cs="Times New Roman"/>
          <w:sz w:val="24"/>
          <w:szCs w:val="24"/>
        </w:rPr>
        <w:t>е</w:t>
      </w:r>
      <w:r w:rsidRPr="00C9256E">
        <w:rPr>
          <w:rFonts w:ascii="Times New Roman" w:hAnsi="Times New Roman" w:cs="Times New Roman"/>
          <w:sz w:val="24"/>
          <w:szCs w:val="24"/>
        </w:rPr>
        <w:t xml:space="preserve"> правовых актов, предусмотренных антикоррупционным законодательством, подготовку предложений в Годовому плану работы на очередной год, обзор практики КСП ГО Евпатория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РК по составлению протоколов об административных правонарушениях и изменений антикоррупционного законодательства за 202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2 </w:t>
      </w:r>
      <w:r w:rsidRPr="00C9256E">
        <w:rPr>
          <w:rFonts w:ascii="Times New Roman" w:hAnsi="Times New Roman" w:cs="Times New Roman"/>
          <w:sz w:val="24"/>
          <w:szCs w:val="24"/>
        </w:rPr>
        <w:t>год и другие.</w:t>
      </w:r>
    </w:p>
    <w:p w:rsidR="00FE7790" w:rsidRPr="00C9256E" w:rsidRDefault="00CE2206" w:rsidP="00FE779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Контрольные мероприятия, включающие в себя контроль формирования и исполнения бюджета городского округа Евпатория Республики Крым, проверк</w:t>
      </w:r>
      <w:r w:rsidR="00FE7790" w:rsidRPr="00C9256E">
        <w:rPr>
          <w:rFonts w:ascii="Times New Roman" w:hAnsi="Times New Roman" w:cs="Times New Roman"/>
          <w:sz w:val="24"/>
          <w:szCs w:val="24"/>
        </w:rPr>
        <w:t>и</w:t>
      </w:r>
      <w:r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Pr="00C9256E">
        <w:rPr>
          <w:rFonts w:ascii="Times New Roman" w:hAnsi="Times New Roman" w:cs="Times New Roman"/>
          <w:sz w:val="24"/>
          <w:szCs w:val="24"/>
        </w:rPr>
        <w:t xml:space="preserve">отдельных муниципальных 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казенных и бюджетных </w:t>
      </w:r>
      <w:r w:rsidRPr="00C9256E">
        <w:rPr>
          <w:rFonts w:ascii="Times New Roman" w:hAnsi="Times New Roman" w:cs="Times New Roman"/>
          <w:sz w:val="24"/>
          <w:szCs w:val="24"/>
        </w:rPr>
        <w:t xml:space="preserve">учреждений, 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муниципальных предприятий, </w:t>
      </w:r>
      <w:r w:rsidRPr="00C9256E">
        <w:rPr>
          <w:rFonts w:ascii="Times New Roman" w:hAnsi="Times New Roman" w:cs="Times New Roman"/>
          <w:sz w:val="24"/>
          <w:szCs w:val="24"/>
        </w:rPr>
        <w:t xml:space="preserve">проверку целевого и </w:t>
      </w:r>
      <w:r w:rsidR="002C0D98" w:rsidRPr="00C9256E">
        <w:rPr>
          <w:rFonts w:ascii="Times New Roman" w:hAnsi="Times New Roman" w:cs="Times New Roman"/>
          <w:sz w:val="24"/>
          <w:szCs w:val="24"/>
        </w:rPr>
        <w:t>эффективного использования</w:t>
      </w:r>
      <w:r w:rsidRPr="00C9256E">
        <w:rPr>
          <w:rFonts w:ascii="Times New Roman" w:hAnsi="Times New Roman" w:cs="Times New Roman"/>
          <w:sz w:val="24"/>
          <w:szCs w:val="24"/>
        </w:rPr>
        <w:t xml:space="preserve"> бюджетных средств, выделе</w:t>
      </w:r>
      <w:r w:rsidR="00FE7790" w:rsidRPr="00C9256E">
        <w:rPr>
          <w:rFonts w:ascii="Times New Roman" w:hAnsi="Times New Roman" w:cs="Times New Roman"/>
          <w:sz w:val="24"/>
          <w:szCs w:val="24"/>
        </w:rPr>
        <w:t>нных из бюджета Республики Крым, проверку соблюдения использования субсидии из бюджета городского округа автономной некоммерческой организацией.</w:t>
      </w:r>
    </w:p>
    <w:p w:rsidR="002C0D98" w:rsidRPr="00C9256E" w:rsidRDefault="002C0D98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 xml:space="preserve">Экспертно-аналитическая работа, включающая в </w:t>
      </w:r>
      <w:r w:rsidR="00B16395" w:rsidRPr="00C9256E">
        <w:rPr>
          <w:rFonts w:ascii="Times New Roman" w:hAnsi="Times New Roman" w:cs="Times New Roman"/>
          <w:sz w:val="24"/>
          <w:szCs w:val="24"/>
        </w:rPr>
        <w:t>себя финансово</w:t>
      </w:r>
      <w:r w:rsidRPr="00C9256E">
        <w:rPr>
          <w:rFonts w:ascii="Times New Roman" w:hAnsi="Times New Roman" w:cs="Times New Roman"/>
          <w:sz w:val="24"/>
          <w:szCs w:val="24"/>
        </w:rPr>
        <w:t>-экономические экспертизы муниципальных программ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 и </w:t>
      </w:r>
      <w:r w:rsidRPr="00C9256E">
        <w:rPr>
          <w:rFonts w:ascii="Times New Roman" w:hAnsi="Times New Roman" w:cs="Times New Roman"/>
          <w:sz w:val="24"/>
          <w:szCs w:val="24"/>
        </w:rPr>
        <w:t>контроль их реализации, проверку достоверности, полноты и своевременности составления и предоставления бюджетной отчетности главных администраторов бюджетных средств за 202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1 </w:t>
      </w:r>
      <w:r w:rsidRPr="00C9256E">
        <w:rPr>
          <w:rFonts w:ascii="Times New Roman" w:hAnsi="Times New Roman" w:cs="Times New Roman"/>
          <w:sz w:val="24"/>
          <w:szCs w:val="24"/>
        </w:rPr>
        <w:t>год</w:t>
      </w:r>
      <w:r w:rsidR="00FE7790" w:rsidRPr="00C9256E">
        <w:rPr>
          <w:rFonts w:ascii="Times New Roman" w:hAnsi="Times New Roman" w:cs="Times New Roman"/>
          <w:sz w:val="24"/>
          <w:szCs w:val="24"/>
        </w:rPr>
        <w:t xml:space="preserve"> и ежеквартальной бюджетной отчетности</w:t>
      </w:r>
      <w:r w:rsidRPr="00C9256E">
        <w:rPr>
          <w:rFonts w:ascii="Times New Roman" w:hAnsi="Times New Roman" w:cs="Times New Roman"/>
          <w:sz w:val="24"/>
          <w:szCs w:val="24"/>
        </w:rPr>
        <w:t>, внешнюю проверку и подготовку заключения на отчет</w:t>
      </w:r>
      <w:r w:rsidR="00912377" w:rsidRPr="00C9256E"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</w:t>
      </w:r>
      <w:r w:rsidRPr="00C9256E">
        <w:rPr>
          <w:rFonts w:ascii="Times New Roman" w:hAnsi="Times New Roman" w:cs="Times New Roman"/>
          <w:sz w:val="24"/>
          <w:szCs w:val="24"/>
        </w:rPr>
        <w:t>о округа</w:t>
      </w:r>
      <w:r w:rsidR="00897526" w:rsidRPr="00C9256E">
        <w:rPr>
          <w:rFonts w:ascii="Times New Roman" w:hAnsi="Times New Roman" w:cs="Times New Roman"/>
          <w:sz w:val="24"/>
          <w:szCs w:val="24"/>
        </w:rPr>
        <w:t xml:space="preserve"> Евпатория Республики Крым за отчетный финансовый год, оценку эффективности предоставления налоговых льгот и преимуществ</w:t>
      </w:r>
      <w:proofErr w:type="gramEnd"/>
      <w:r w:rsidR="00897526" w:rsidRPr="00C9256E">
        <w:rPr>
          <w:rFonts w:ascii="Times New Roman" w:hAnsi="Times New Roman" w:cs="Times New Roman"/>
          <w:sz w:val="24"/>
          <w:szCs w:val="24"/>
        </w:rPr>
        <w:t xml:space="preserve"> за счет средств муниципального образования, </w:t>
      </w:r>
      <w:proofErr w:type="gramStart"/>
      <w:r w:rsidR="00897526" w:rsidRPr="00C925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7526" w:rsidRPr="00C9256E">
        <w:rPr>
          <w:rFonts w:ascii="Times New Roman" w:hAnsi="Times New Roman" w:cs="Times New Roman"/>
          <w:sz w:val="24"/>
          <w:szCs w:val="24"/>
        </w:rPr>
        <w:t xml:space="preserve"> исполнением представлений и предписаний КСП ГО Евпатория РК по результатам проверок,  проведение анализа и оценки эффективности </w:t>
      </w:r>
      <w:r w:rsidR="00FE7790" w:rsidRPr="00C9256E">
        <w:rPr>
          <w:rFonts w:ascii="Times New Roman" w:hAnsi="Times New Roman" w:cs="Times New Roman"/>
          <w:sz w:val="24"/>
          <w:szCs w:val="24"/>
        </w:rPr>
        <w:t>управления и распоряжения недвижимым имуществом, составляющим казну городского округа</w:t>
      </w:r>
      <w:r w:rsidR="00897526" w:rsidRPr="00C9256E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897526" w:rsidRPr="00C9256E" w:rsidRDefault="0089752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Информационная деятельность, включающая в себя освещение деятельности КСП ГО Евпатория РК в СМИ, в сети «Интернет», подготовку и представление информации в Евпаторийский городской совет и Главе муниципального образования – председателю Евпаторийского городского совета о результатах контрольных и экспертно-аналитических мероприятий и другие.</w:t>
      </w:r>
    </w:p>
    <w:p w:rsidR="00E01164" w:rsidRPr="00C9256E" w:rsidRDefault="00E01164" w:rsidP="00E01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 рамках реализации полномочий по проведению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 КСП ГО Евпатория РК в 2022 году подготовлено 118 заключений:</w:t>
      </w:r>
    </w:p>
    <w:p w:rsidR="00E01164" w:rsidRPr="00C9256E" w:rsidRDefault="00E01164" w:rsidP="00E01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78 заключений к проектам решений Евпаторийского городского совета Республики Крым, в том числе 6 - к проектам решений о внесении изменений в бюджет городского округа; </w:t>
      </w:r>
    </w:p>
    <w:p w:rsidR="00FE7790" w:rsidRPr="00C9256E" w:rsidRDefault="00E01164" w:rsidP="00E011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40 заключений к проектам 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постановлений администрации города Евпатории Республики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Крым об утверждении муниципальных программ, о внесении изменений в муниципальные программы.</w:t>
      </w:r>
    </w:p>
    <w:p w:rsidR="0016088E" w:rsidRPr="00C9256E" w:rsidRDefault="0016088E" w:rsidP="003F1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26" w:rsidRPr="00C9256E" w:rsidRDefault="00897526" w:rsidP="00C44DB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44DBF" w:rsidRPr="00C9256E" w:rsidRDefault="00C44DBF" w:rsidP="00D21D28">
      <w:pPr>
        <w:pStyle w:val="a5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>Основные итоги работы КСП ГО Евпатория РК в отчетном году</w:t>
      </w:r>
      <w:r w:rsidR="008639F7" w:rsidRPr="00C9256E">
        <w:rPr>
          <w:rFonts w:ascii="Times New Roman" w:hAnsi="Times New Roman" w:cs="Times New Roman"/>
          <w:b/>
          <w:sz w:val="24"/>
          <w:szCs w:val="24"/>
        </w:rPr>
        <w:t>, реализация материалов мероприятий</w:t>
      </w:r>
    </w:p>
    <w:p w:rsidR="0016088E" w:rsidRPr="00C9256E" w:rsidRDefault="0016088E" w:rsidP="00160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отчетном периоде КСП ГО Евпатория РК завершено 5 контрольных и 12 экспертно-аналитических мероприятий. 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Проведенными контрольными и экспертно-аналитическими мероприятиями установлены нарушения на общую сумму 420 980,8 тыс. рублей, в том числе: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нарушения при формировании и исполнении бюджетов – 51 264,7 тыс. рублей; 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 нарушения ведения бухгалтерского учета, составления и представления бухгалтерской (финансовой) отчетности – 369 481,8 тыс. рублей;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 нарушения в сфере управления и распоряжения муниципальной собственностью – 30,6</w:t>
      </w:r>
      <w:r w:rsidR="00EF5509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 нарушения при осуществлении муниципальных закупок – 203,7 тыс. рублей.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Установлены факты неэффективного использования бюджетных средств на общую сумму 6 983,50 тыс. рублей.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контрольных и экспертно-аналитических мероприятий за 2022 год было направлено 10 представлений и 7 предписаний. 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В соответствии со стандартом финансового контроля СФК-8 «Контроль реализации результатов контрольных и экспертно-аналитических мероприятий, проведенных КСП ГО Евпатория РК»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нарушений. В случае безосновательного непринятия мер по исполнению преставлений, предписаний составляются протоколы об административном правонарушении.</w:t>
      </w:r>
    </w:p>
    <w:p w:rsidR="00EF5509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Объектами контроля в 2022 году представлена информация об устранении финансовых нарушений на общую сумму 315 078,9 тыс. рублей</w:t>
      </w:r>
      <w:r w:rsidR="00EF5509" w:rsidRPr="00C9256E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C20E12" w:rsidRPr="00C9256E" w:rsidRDefault="00EF5509" w:rsidP="00EF5509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Г</w:t>
      </w:r>
      <w:r w:rsidR="00C20E12" w:rsidRPr="00C9256E">
        <w:rPr>
          <w:rFonts w:ascii="Times New Roman" w:eastAsia="Calibri" w:hAnsi="Times New Roman" w:cs="Times New Roman"/>
          <w:sz w:val="24"/>
          <w:szCs w:val="24"/>
        </w:rPr>
        <w:t xml:space="preserve">лавными администраторами бюджетных средств внесены изменения в бюджетную отчетность – отражены сведения о дебиторской задолженности, в </w:t>
      </w:r>
      <w:proofErr w:type="spellStart"/>
      <w:r w:rsidR="00C20E12" w:rsidRPr="00C9256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C20E12" w:rsidRPr="00C9256E">
        <w:rPr>
          <w:rFonts w:ascii="Times New Roman" w:eastAsia="Calibri" w:hAnsi="Times New Roman" w:cs="Times New Roman"/>
          <w:sz w:val="24"/>
          <w:szCs w:val="24"/>
        </w:rPr>
        <w:t>. просроченной, о принятых обязательствах на общую сумму 293 019,37 тыс. рублей.</w:t>
      </w:r>
    </w:p>
    <w:p w:rsidR="00C20E12" w:rsidRPr="00C9256E" w:rsidRDefault="00C20E12" w:rsidP="00EF5509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Муниципальными учреждениями устранены нарушения ведения бухгалтерского учета – отражена в учете и отчетности стоимость особо ценного имущества учреждений на общую сумму 12 503,5 тыс. рублей.</w:t>
      </w:r>
    </w:p>
    <w:p w:rsidR="00C20E12" w:rsidRPr="00C9256E" w:rsidRDefault="00C20E12" w:rsidP="00EF5509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В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бюджет городского округа поступило возмещение ущерба по представлениям и предписаниям КСП ГО Евпатория РК в сумме </w:t>
      </w:r>
      <w:r w:rsidRPr="00C9256E">
        <w:rPr>
          <w:rFonts w:ascii="Times New Roman" w:eastAsia="Calibri" w:hAnsi="Times New Roman" w:cs="Times New Roman"/>
          <w:sz w:val="24"/>
          <w:szCs w:val="24"/>
        </w:rPr>
        <w:t>9 556,1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C925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="003C1832" w:rsidRPr="00C9256E">
        <w:rPr>
          <w:rFonts w:ascii="Times New Roman" w:eastAsia="Calibri" w:hAnsi="Times New Roman" w:cs="Times New Roman"/>
          <w:sz w:val="24"/>
          <w:szCs w:val="24"/>
        </w:rPr>
        <w:t>КурортТоргСервис</w:t>
      </w:r>
      <w:proofErr w:type="spellEnd"/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» представлены документы, подтверждающие перечисление в бюджет части прибыли, процентов от доходов от арендной платы на общую сумму </w:t>
      </w:r>
      <w:r w:rsidRPr="00C9256E">
        <w:rPr>
          <w:rFonts w:ascii="Times New Roman" w:eastAsia="Calibri" w:hAnsi="Times New Roman" w:cs="Times New Roman"/>
          <w:sz w:val="24"/>
          <w:szCs w:val="24"/>
        </w:rPr>
        <w:t>6 949,8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рублей; 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МУП «МИР» перечислена в бюджет задолженность по оплате 70% арендной платы в бюджет в сумме </w:t>
      </w:r>
      <w:r w:rsidRPr="00C9256E">
        <w:rPr>
          <w:rFonts w:ascii="Times New Roman" w:eastAsia="Calibri" w:hAnsi="Times New Roman" w:cs="Times New Roman"/>
          <w:sz w:val="24"/>
          <w:szCs w:val="24"/>
        </w:rPr>
        <w:t>540,0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рублей; 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МБУ «Центр массового спорта» осуществлен возврат в бюджет субсидии, использованной не по целевому назначению – </w:t>
      </w:r>
      <w:r w:rsidRPr="00C9256E">
        <w:rPr>
          <w:rFonts w:ascii="Times New Roman" w:eastAsia="Calibri" w:hAnsi="Times New Roman" w:cs="Times New Roman"/>
          <w:sz w:val="24"/>
          <w:szCs w:val="24"/>
        </w:rPr>
        <w:t>83,3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№8» возмещен ущерб бюджету, связанный с оплатой невыполненных работ в сумме 32,7 тыс. рублей; 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>МКУ «УКС» обеспечен возврат в бюджет пени, начисленной подрядчику по предписанию КСП ГО Евпатория РК – 290,6 тыс. рублей, взыскано с подрядчика по предписанию КСП ГО Евпатория РК неосновательное обогащение в сумме 1 295,9 тыс. рублей</w:t>
      </w:r>
      <w:r w:rsidRPr="00C925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0E1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МАУ «Малый Иерусалим» обеспечен возврат в бюджет неправомерно использованной субсидии в сумме 280,6 тыс. рублей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(ущерб возмещен должностным лицом, допустившим нарушения);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1832" w:rsidRPr="00C9256E" w:rsidRDefault="00C20E1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 xml:space="preserve">АНО «ТРК «Евпатория» </w:t>
      </w:r>
      <w:r w:rsidRPr="00C9256E">
        <w:rPr>
          <w:rFonts w:ascii="Times New Roman" w:eastAsia="Calibri" w:hAnsi="Times New Roman" w:cs="Times New Roman"/>
          <w:sz w:val="24"/>
          <w:szCs w:val="24"/>
        </w:rPr>
        <w:t>обеспечен возврат в бюджет субсидии в сумме 78,6 тыс. рублей</w:t>
      </w:r>
      <w:r w:rsidR="003C1832" w:rsidRPr="00C925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1832" w:rsidRPr="00C9256E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06997" w:rsidRPr="00C9256E">
        <w:rPr>
          <w:rFonts w:ascii="Times New Roman" w:eastAsia="Calibri" w:hAnsi="Times New Roman" w:cs="Times New Roman"/>
          <w:sz w:val="24"/>
          <w:szCs w:val="24"/>
        </w:rPr>
        <w:t xml:space="preserve">ДГХ и </w:t>
      </w:r>
      <w:r w:rsidR="00C20E12" w:rsidRPr="00C9256E">
        <w:rPr>
          <w:rFonts w:ascii="Times New Roman" w:eastAsia="Calibri" w:hAnsi="Times New Roman" w:cs="Times New Roman"/>
          <w:sz w:val="24"/>
          <w:szCs w:val="24"/>
        </w:rPr>
        <w:t>МБУ «УГХ» взыскана и перечислена в бюджет пеня за неисполнение подрядчик</w:t>
      </w:r>
      <w:r w:rsidR="00B06997" w:rsidRPr="00C9256E">
        <w:rPr>
          <w:rFonts w:ascii="Times New Roman" w:eastAsia="Calibri" w:hAnsi="Times New Roman" w:cs="Times New Roman"/>
          <w:sz w:val="24"/>
          <w:szCs w:val="24"/>
        </w:rPr>
        <w:t>ами</w:t>
      </w:r>
      <w:r w:rsidR="00C20E12" w:rsidRPr="00C9256E">
        <w:rPr>
          <w:rFonts w:ascii="Times New Roman" w:eastAsia="Calibri" w:hAnsi="Times New Roman" w:cs="Times New Roman"/>
          <w:sz w:val="24"/>
          <w:szCs w:val="24"/>
        </w:rPr>
        <w:t xml:space="preserve"> обязательств в сумме </w:t>
      </w:r>
      <w:r w:rsidR="00B06997" w:rsidRPr="00C9256E">
        <w:rPr>
          <w:rFonts w:ascii="Times New Roman" w:eastAsia="Calibri" w:hAnsi="Times New Roman" w:cs="Times New Roman"/>
          <w:sz w:val="24"/>
          <w:szCs w:val="24"/>
        </w:rPr>
        <w:t>4,6</w:t>
      </w:r>
      <w:r w:rsidR="00C20E12" w:rsidRPr="00C9256E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1068E1" w:rsidRPr="00C9256E" w:rsidRDefault="001068E1" w:rsidP="00106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8E1" w:rsidRPr="00C9256E" w:rsidRDefault="001068E1" w:rsidP="00106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lastRenderedPageBreak/>
        <w:t>Сняты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с контроля как исполненные </w:t>
      </w:r>
      <w:r w:rsidR="0077159D" w:rsidRPr="00C9256E">
        <w:rPr>
          <w:rFonts w:ascii="Times New Roman" w:eastAsia="Calibri" w:hAnsi="Times New Roman" w:cs="Times New Roman"/>
          <w:sz w:val="24"/>
          <w:szCs w:val="24"/>
        </w:rPr>
        <w:t>8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представлений, направленных по итогам контрольных мероприятий руководителям объектов контроля: </w:t>
      </w: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администрации города Евпатории Республики Крым, МБОУ «Гимназия № 8 города Евпатории Республики Крым», МБОУ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«Средняя школа №11 города Евпатории Республики Крым», МБОУ «Средняя школа № 12 города Евпатории Республики Крым», МБОУ «Средняя школа № 15 города Евпатории Республики Крым», АНО «ТРК «Евпатория»</w:t>
      </w:r>
      <w:r w:rsidR="0077159D" w:rsidRPr="00C9256E">
        <w:rPr>
          <w:rFonts w:ascii="Times New Roman" w:eastAsia="Calibri" w:hAnsi="Times New Roman" w:cs="Times New Roman"/>
          <w:bCs/>
          <w:sz w:val="24"/>
          <w:szCs w:val="24"/>
        </w:rPr>
        <w:t>, МКУ «УКС», МБУ «Центр массового спорта города Евпатории Республики Крым»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068E1" w:rsidRPr="00C9256E" w:rsidRDefault="001068E1" w:rsidP="00106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Сняты с контроля как исполненные 2 предписания, направленные в адрес </w:t>
      </w:r>
      <w:proofErr w:type="gramStart"/>
      <w:r w:rsidRPr="00C9256E">
        <w:rPr>
          <w:rFonts w:ascii="Times New Roman" w:eastAsia="Calibri" w:hAnsi="Times New Roman" w:cs="Times New Roman"/>
          <w:bCs/>
          <w:sz w:val="24"/>
          <w:szCs w:val="24"/>
        </w:rPr>
        <w:t>департамента городского хозяйства администрации города Евпатории Республики</w:t>
      </w:r>
      <w:proofErr w:type="gramEnd"/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Крым</w:t>
      </w:r>
      <w:r w:rsidR="00637A46" w:rsidRPr="00C9256E">
        <w:rPr>
          <w:rFonts w:ascii="Times New Roman" w:eastAsia="Calibri" w:hAnsi="Times New Roman" w:cs="Times New Roman"/>
          <w:bCs/>
          <w:sz w:val="24"/>
          <w:szCs w:val="24"/>
        </w:rPr>
        <w:t>, предписание, направленное в адрес МАУ ЕКЭЦ «Малый Иерусалим»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068E1" w:rsidRPr="00C9256E" w:rsidRDefault="001068E1" w:rsidP="00106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Одно предписание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к проверке документов, направленное в адрес МБУ «УГХ», снято с контроля в связи с истечением срока проведения контрольного мероприятия. </w:t>
      </w:r>
      <w:r w:rsidRPr="00C9256E">
        <w:rPr>
          <w:rFonts w:ascii="Times New Roman" w:eastAsia="Calibri" w:hAnsi="Times New Roman" w:cs="Times New Roman"/>
          <w:sz w:val="24"/>
          <w:szCs w:val="24"/>
        </w:rPr>
        <w:t>Директор учреждения привлечен к административной ответственности в виде предупреждения.</w:t>
      </w:r>
    </w:p>
    <w:p w:rsidR="001068E1" w:rsidRPr="00C9256E" w:rsidRDefault="001068E1" w:rsidP="00106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По итогам 2022 года на контроле КСП ГО Евпатория РК находится </w:t>
      </w:r>
      <w:r w:rsidR="0077159D" w:rsidRPr="00C9256E">
        <w:rPr>
          <w:rFonts w:ascii="Times New Roman" w:eastAsia="Calibri" w:hAnsi="Times New Roman" w:cs="Times New Roman"/>
          <w:sz w:val="24"/>
          <w:szCs w:val="24"/>
        </w:rPr>
        <w:t>6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представлений и 13 предписаний, направленных в 2018-2022 годах.</w:t>
      </w:r>
    </w:p>
    <w:p w:rsidR="0077159D" w:rsidRPr="00C9256E" w:rsidRDefault="0077159D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Ряд представлений, направленных КСП ГО Евпатория РК в 2022 году и ранее</w:t>
      </w:r>
      <w:r w:rsidR="00A57E8A" w:rsidRPr="00C9256E">
        <w:rPr>
          <w:rFonts w:ascii="Times New Roman" w:eastAsia="Calibri" w:hAnsi="Times New Roman" w:cs="Times New Roman"/>
          <w:sz w:val="24"/>
          <w:szCs w:val="24"/>
        </w:rPr>
        <w:t>,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исполнены частично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DF5" w:rsidRPr="00C9256E" w:rsidRDefault="0077159D" w:rsidP="00BA1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Pr="00C9256E">
        <w:rPr>
          <w:rFonts w:ascii="Times New Roman" w:eastAsia="Calibri" w:hAnsi="Times New Roman" w:cs="Times New Roman"/>
          <w:sz w:val="24"/>
          <w:szCs w:val="24"/>
        </w:rPr>
        <w:t>КурортТоргСервис</w:t>
      </w:r>
      <w:proofErr w:type="spellEnd"/>
      <w:r w:rsidRPr="00C9256E">
        <w:rPr>
          <w:rFonts w:ascii="Times New Roman" w:eastAsia="Calibri" w:hAnsi="Times New Roman" w:cs="Times New Roman"/>
          <w:sz w:val="24"/>
          <w:szCs w:val="24"/>
        </w:rPr>
        <w:t>» по представлению КСП ГО Евпатория РК от 15.12.2021</w:t>
      </w:r>
      <w:r w:rsidR="00635299" w:rsidRPr="00C9256E">
        <w:rPr>
          <w:rFonts w:ascii="Times New Roman" w:eastAsia="Calibri" w:hAnsi="Times New Roman" w:cs="Times New Roman"/>
          <w:sz w:val="24"/>
          <w:szCs w:val="24"/>
        </w:rPr>
        <w:t>, направленному по результатам про</w:t>
      </w:r>
      <w:r w:rsidR="00FD2A15" w:rsidRPr="00C9256E">
        <w:rPr>
          <w:rFonts w:ascii="Times New Roman" w:eastAsia="Calibri" w:hAnsi="Times New Roman" w:cs="Times New Roman"/>
          <w:sz w:val="24"/>
          <w:szCs w:val="24"/>
        </w:rPr>
        <w:t>в</w:t>
      </w:r>
      <w:r w:rsidR="00635299" w:rsidRPr="00C9256E">
        <w:rPr>
          <w:rFonts w:ascii="Times New Roman" w:eastAsia="Calibri" w:hAnsi="Times New Roman" w:cs="Times New Roman"/>
          <w:sz w:val="24"/>
          <w:szCs w:val="24"/>
        </w:rPr>
        <w:t>ерки финансово-хозяйственной деятельности предприятия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159D" w:rsidRPr="00C9256E" w:rsidRDefault="0077159D" w:rsidP="00BA1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35299"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9256E">
        <w:rPr>
          <w:rFonts w:ascii="Times New Roman" w:eastAsia="Calibri" w:hAnsi="Times New Roman" w:cs="Times New Roman"/>
          <w:sz w:val="24"/>
          <w:szCs w:val="24"/>
        </w:rPr>
        <w:t>оформлена в установленном порядке передача в аренду недвижимого имущества путем заключения договоров аренды: на 01.01.2023 по результатам проведенных аукционов заключен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>ы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164 договор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а аренды недвижимого имущества, </w:t>
      </w:r>
      <w:r w:rsidRPr="00C9256E">
        <w:rPr>
          <w:rFonts w:ascii="Times New Roman" w:eastAsia="Calibri" w:hAnsi="Times New Roman" w:cs="Times New Roman"/>
          <w:sz w:val="24"/>
          <w:szCs w:val="24"/>
        </w:rPr>
        <w:t>в 6 объектах недвижимого имущества хозяйствующие субъекты продолжают осуществлять фактическое пользование зданиями или их обособленными частями в связи с тем, что за МУП не зарегистрировано право хозяйственного ведения, отсутствует регистрация права за МО ГО Евпатория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BA1DF5" w:rsidRPr="00C9256E" w:rsidRDefault="00635299" w:rsidP="00BA1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на 69 из 79 строений зарегистрировано право хозяйственного ведения, по 10 объектам проводится работа по регистрации, в </w:t>
      </w:r>
      <w:proofErr w:type="spellStart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. проводятся кадастровые инженерные работы в целях постановки зданий на кадастровый учет и регистрации права собственности за муниципалитетом;</w:t>
      </w:r>
    </w:p>
    <w:p w:rsidR="00BA1DF5" w:rsidRPr="00C9256E" w:rsidRDefault="00635299" w:rsidP="00BA1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заключены с департаментом имущественных и земельных отношений договоры аренды земельных участков муниципальной собственности, на которых расположены объекты недвижимости в </w:t>
      </w:r>
      <w:proofErr w:type="spellStart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. Мирный и </w:t>
      </w:r>
      <w:proofErr w:type="spellStart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Новоозерное</w:t>
      </w:r>
      <w:proofErr w:type="spellEnd"/>
      <w:r w:rsidR="00BA1DF5"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A15" w:rsidRPr="00C9256E" w:rsidRDefault="00635299" w:rsidP="00FD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МКУ «УКС» по предписанию</w:t>
      </w:r>
      <w:r w:rsidR="00BA1DF5"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</w:rPr>
        <w:t>КСП ГО Евпатория РК от 06.08.2020, направленному по результатам ЭАМ «Финансово-экономическая экспертиза муниципальной программы по реализации федеральной целевой программы «Социально-экономическое развитие Республики Крым и г. Севастополя до 2020 года»</w:t>
      </w:r>
      <w:r w:rsidR="00FD2A15" w:rsidRPr="00C9256E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C9256E">
        <w:rPr>
          <w:rFonts w:ascii="Times New Roman" w:eastAsia="Calibri" w:hAnsi="Times New Roman" w:cs="Times New Roman"/>
          <w:sz w:val="24"/>
          <w:szCs w:val="24"/>
        </w:rPr>
        <w:t>приняты меры по возврату в бюджет городского округа Евпатория Республики Крым денежных средств в размере 620</w:t>
      </w:r>
      <w:r w:rsidR="00FD2A15" w:rsidRPr="00C9256E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proofErr w:type="spellStart"/>
      <w:r w:rsidR="00FD2A15" w:rsidRPr="00C9256E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FD2A15" w:rsidRPr="00C9256E">
        <w:rPr>
          <w:rFonts w:ascii="Times New Roman" w:eastAsia="Calibri" w:hAnsi="Times New Roman" w:cs="Times New Roman"/>
          <w:sz w:val="24"/>
          <w:szCs w:val="24"/>
        </w:rPr>
        <w:t>.</w:t>
      </w:r>
      <w:r w:rsidRPr="00C9256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256E">
        <w:rPr>
          <w:rFonts w:ascii="Times New Roman" w:eastAsia="Calibri" w:hAnsi="Times New Roman" w:cs="Times New Roman"/>
          <w:sz w:val="24"/>
          <w:szCs w:val="24"/>
        </w:rPr>
        <w:t>., безосновательно перечисленных ООО «ТРЕЙД-ЮГ» в рамках исполнения муниципального контракта от 03.12.2018 на оказание услуг по строительному контролю на объекте «Реконструкция улично-дорожной сети г. Евпатории, Республика Крым» Этап I, лот 1»</w:t>
      </w:r>
      <w:r w:rsidR="00FD2A15" w:rsidRPr="00C9256E">
        <w:rPr>
          <w:rFonts w:ascii="Times New Roman" w:eastAsia="Calibri" w:hAnsi="Times New Roman" w:cs="Times New Roman"/>
          <w:sz w:val="24"/>
          <w:szCs w:val="24"/>
        </w:rPr>
        <w:t>.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A15" w:rsidRPr="00C9256E">
        <w:rPr>
          <w:rFonts w:ascii="Times New Roman" w:eastAsia="Calibri" w:hAnsi="Times New Roman" w:cs="Times New Roman"/>
          <w:sz w:val="24"/>
          <w:szCs w:val="24"/>
        </w:rPr>
        <w:t>Взыскано неосновательное обогащение в размере 620,0 тыс. руб., проценты за пользование чужими денежными средствами в размере 56,6 тыс. руб. Исполнительный лист находится на исполнении в УФССП по г. Севастополь.</w:t>
      </w:r>
    </w:p>
    <w:p w:rsidR="00FD2A15" w:rsidRPr="00C9256E" w:rsidRDefault="00FD2A15" w:rsidP="00FD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ДГХ по предписанию КСП ГО Евпатория РК от 14.02.2020 взыскана с ООО «ДЕТСКИЕ ПЛОЩАДКИ» пеня в сумме 57,4 тыс. рублей. Исковые требования ДГХ были удовлетворены решением Арбитражного суда Республики Крым в декабре 2020 года, взысканные средства поступили в 2022 году.</w:t>
      </w:r>
    </w:p>
    <w:p w:rsidR="008B5847" w:rsidRPr="00C9256E" w:rsidRDefault="008B5847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1B33" w:rsidRPr="00C9256E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Должностные лица КСП ГО Евпатория РК осуществляют полномочия по составлению протоколов об администрат</w:t>
      </w:r>
      <w:r w:rsidR="00381B33" w:rsidRPr="00C9256E">
        <w:rPr>
          <w:rFonts w:ascii="Times New Roman" w:eastAsia="Calibri" w:hAnsi="Times New Roman" w:cs="Times New Roman"/>
          <w:bCs/>
          <w:sz w:val="24"/>
          <w:szCs w:val="24"/>
        </w:rPr>
        <w:t>ивных нарушениях.</w:t>
      </w:r>
    </w:p>
    <w:p w:rsidR="0016088E" w:rsidRPr="00C9256E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Порядок выявления административных правонарушений, составления и направления на рассмотрение протоколов об административных правонарушениях должностными лицами КСП ГО Евпатория РК установлен стандартом организации деятельности СОД-4, который прошел антикоррупционную экспертизу в прокуратуре города Евпатории.</w:t>
      </w:r>
    </w:p>
    <w:p w:rsidR="008B5847" w:rsidRPr="00C9256E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было составлено 22 протокола</w:t>
      </w:r>
      <w:r w:rsidRPr="00C925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административных правонарушениях в отношении должностных лиц органов местного самоуправления и муниципальных организаций.  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Судьями </w:t>
      </w:r>
      <w:r w:rsidR="00381B33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2022 году 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было рассмотрено </w:t>
      </w:r>
      <w:r w:rsidR="00E10BB1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19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протоколов об а</w:t>
      </w:r>
      <w:r w:rsidR="00381B33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дминистративных правонарушениях, 1 протокол рассмотрен в 1 квартале 2023 года, п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 двум делам производство было прекращено постановлением председателя КСП ГО Евпатория РК. </w:t>
      </w:r>
    </w:p>
    <w:p w:rsidR="008B5847" w:rsidRPr="00C9256E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Из </w:t>
      </w:r>
      <w:r w:rsidR="00E10BB1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19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-ти рассмотренных судами (мировыми судьями) протоколов об административных правонарушениях</w:t>
      </w:r>
    </w:p>
    <w:p w:rsidR="008B5847" w:rsidRPr="00C9256E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по одному делу было вынесено постановление о привлечении к административной ответственности в виде административного штрафа – 10 000,00 рублей;</w:t>
      </w:r>
    </w:p>
    <w:p w:rsidR="008B5847" w:rsidRPr="00C9256E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по 1</w:t>
      </w:r>
      <w:r w:rsidR="00CA36FA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</w:t>
      </w: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-ти делам были вынесены постановления о привлечении в административной ответственности в виде предупреждения</w:t>
      </w:r>
      <w:r w:rsidR="00807706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(согласно ст. 4.1.1 КоАП РФ</w:t>
      </w:r>
      <w:r w:rsidR="00807706" w:rsidRPr="00C9256E">
        <w:rPr>
          <w:color w:val="22272F"/>
          <w:sz w:val="24"/>
          <w:szCs w:val="24"/>
          <w:shd w:val="clear" w:color="auto" w:fill="F3F1E9"/>
        </w:rPr>
        <w:t xml:space="preserve"> </w:t>
      </w:r>
      <w:r w:rsidR="00807706"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административное наказание в виде административного штрафа для работников некоммерческих организаций за впервые совершенное административное правонарушение, выявленное в ходе осуществления муниципального контроля, подлежит замене на предупреждение);</w:t>
      </w:r>
    </w:p>
    <w:p w:rsidR="008B5847" w:rsidRPr="00C9256E" w:rsidRDefault="008B5847" w:rsidP="00E10B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925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по 2-м делам производство по делу было прекращено за малозначительностью с вынесением устного замечания.</w:t>
      </w:r>
    </w:p>
    <w:p w:rsidR="0016088E" w:rsidRPr="00C9256E" w:rsidRDefault="0016088E" w:rsidP="00807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Поступили в бюджет городского округа в 202</w:t>
      </w:r>
      <w:r w:rsidR="008B5847" w:rsidRPr="00C9256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году штрафы по протоколам, составленным КСП ГО Евпатория РК, на общую сумму </w:t>
      </w:r>
      <w:r w:rsidR="00807706" w:rsidRPr="00C9256E">
        <w:rPr>
          <w:rFonts w:ascii="Times New Roman" w:eastAsia="Calibri" w:hAnsi="Times New Roman" w:cs="Times New Roman"/>
          <w:bCs/>
          <w:sz w:val="24"/>
          <w:szCs w:val="24"/>
        </w:rPr>
        <w:t>20,0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0F0FBA" w:rsidRPr="00C9256E" w:rsidRDefault="000F0FBA" w:rsidP="001608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088E" w:rsidRPr="00C9256E" w:rsidRDefault="0016088E" w:rsidP="000F0FBA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b/>
          <w:sz w:val="24"/>
          <w:szCs w:val="24"/>
        </w:rPr>
        <w:t>Контрольная деятельность</w:t>
      </w:r>
      <w:r w:rsidR="003F1B66" w:rsidRPr="00C9256E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результаты отдельных </w:t>
      </w:r>
      <w:r w:rsidR="000F0FBA" w:rsidRPr="00C9256E">
        <w:rPr>
          <w:rFonts w:ascii="Times New Roman" w:eastAsia="Times New Roman" w:hAnsi="Times New Roman" w:cs="Times New Roman"/>
          <w:b/>
          <w:sz w:val="24"/>
          <w:szCs w:val="24"/>
        </w:rPr>
        <w:t>контрольных мероприятий</w:t>
      </w:r>
    </w:p>
    <w:p w:rsidR="000F0FBA" w:rsidRPr="00C9256E" w:rsidRDefault="000F0FBA" w:rsidP="000F0FB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E6F" w:rsidRPr="00C9256E" w:rsidRDefault="00192E6F" w:rsidP="00192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8C3095" w:rsidRPr="00C9256E">
        <w:rPr>
          <w:rFonts w:ascii="Times New Roman" w:eastAsia="Times New Roman" w:hAnsi="Times New Roman" w:cs="Times New Roman"/>
          <w:sz w:val="24"/>
          <w:szCs w:val="24"/>
        </w:rPr>
        <w:t xml:space="preserve"> исполнения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Раздела </w:t>
      </w:r>
      <w:r w:rsidR="00386789" w:rsidRPr="00C9256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86789" w:rsidRPr="00C9256E">
        <w:rPr>
          <w:rFonts w:ascii="Times New Roman" w:eastAsia="Times New Roman" w:hAnsi="Times New Roman" w:cs="Times New Roman"/>
          <w:sz w:val="24"/>
          <w:szCs w:val="24"/>
        </w:rPr>
        <w:t xml:space="preserve"> Годового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КСП ГО Евпатория РК на 202</w:t>
      </w:r>
      <w:r w:rsidR="008C3095" w:rsidRPr="00C925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6789" w:rsidRPr="00C9256E">
        <w:rPr>
          <w:rFonts w:ascii="Times New Roman" w:eastAsia="Times New Roman" w:hAnsi="Times New Roman" w:cs="Times New Roman"/>
          <w:sz w:val="24"/>
          <w:szCs w:val="24"/>
        </w:rPr>
        <w:t>год «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>Контрольные мероприятия»</w:t>
      </w:r>
      <w:r w:rsidRPr="00C92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C3095" w:rsidRPr="00C9256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году </w:t>
      </w:r>
      <w:r w:rsidR="00EF1CAB" w:rsidRPr="00C9256E">
        <w:rPr>
          <w:rFonts w:ascii="Times New Roman" w:eastAsia="Times New Roman" w:hAnsi="Times New Roman" w:cs="Times New Roman"/>
          <w:sz w:val="24"/>
          <w:szCs w:val="24"/>
        </w:rPr>
        <w:t>завершено 5</w:t>
      </w:r>
      <w:r w:rsidRPr="00C925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</w:rPr>
        <w:t>контрольных мероприятий, в ходе которых были выявлены нарушения и н</w:t>
      </w:r>
      <w:r w:rsidR="00386789" w:rsidRPr="00C9256E">
        <w:rPr>
          <w:rFonts w:ascii="Times New Roman" w:eastAsia="Calibri" w:hAnsi="Times New Roman" w:cs="Times New Roman"/>
          <w:sz w:val="24"/>
          <w:szCs w:val="24"/>
        </w:rPr>
        <w:t>е</w:t>
      </w:r>
      <w:r w:rsidR="003F1B66" w:rsidRPr="00C9256E">
        <w:rPr>
          <w:rFonts w:ascii="Times New Roman" w:eastAsia="Calibri" w:hAnsi="Times New Roman" w:cs="Times New Roman"/>
          <w:sz w:val="24"/>
          <w:szCs w:val="24"/>
        </w:rPr>
        <w:t>достатки, в том числе:</w:t>
      </w:r>
    </w:p>
    <w:p w:rsidR="00991156" w:rsidRPr="00C9256E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арушения при формировании и исполнении бюджетов</w:t>
      </w:r>
    </w:p>
    <w:p w:rsidR="008C3095" w:rsidRPr="00C9256E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«Проверка финансово-хозяйственной деятельности муниципального бюджетного учреждения «Управление городского хозяйства» за 2018-2020 годы» установлено:</w:t>
      </w:r>
    </w:p>
    <w:p w:rsidR="008C3095" w:rsidRPr="00C9256E" w:rsidRDefault="008C3095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Муниципальное задание на 2018 год и муниципальное задание на 2019 год МБУ «УГХ» не было выполнено в части раздела 2, а именно, не была оказана муниципальная услуга «Организация содержания и ремонта муниципального жилищного фонда – планирование расходов на капитальный ремонт муниципального жилищного фонда, общего имущества многоквартирных домов». При этом финансовое обеспечение на оказание доведенной ДГХ до МБУ «УГХ» муниципальной услуги за два года в целом составило 14 944,4 тыс. рублей. Установленный муниципальным заданием результат (количество планов на капитальный ремонт «641 шт.» за 2018 год и «653 шт.» за 2019 год) не подтвержден.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При этом учредителем (ДГХ), при наличии соответствующих полномочий, надлежащий контроль за фактическим выполнением муниципального задания не осуществлялся, решений о возврате субсидий в бюджет муниципального образования (в части </w:t>
      </w:r>
      <w:proofErr w:type="spell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неоказанных</w:t>
      </w:r>
      <w:proofErr w:type="spell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муниципальных услуг) не принималось, отчеты о выполнении муниципального задания в полном объеме приняты как достоверные, финансовое обеспечение </w:t>
      </w:r>
      <w:proofErr w:type="spell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неоказанных</w:t>
      </w:r>
      <w:proofErr w:type="spell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услуг осуществлено ДГХ в полном объеме.</w:t>
      </w:r>
      <w:proofErr w:type="gramEnd"/>
    </w:p>
    <w:p w:rsidR="008C3095" w:rsidRPr="00C9256E" w:rsidRDefault="008C3095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Выявлены расхождения по пяти из шести показателей отчета о выполнении муниципального задания МБУ «УГХ» по итогам 2020 года, в том числе по трём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показателям -  более чем на 10 %. Таким образом, муниципальное задание МБУ «УГХ» в 2020 году не было выполнено в части </w:t>
      </w:r>
      <w:r w:rsidR="00210751" w:rsidRPr="00C9256E">
        <w:rPr>
          <w:rFonts w:ascii="Times New Roman" w:eastAsia="Calibri" w:hAnsi="Times New Roman" w:cs="Times New Roman"/>
          <w:i/>
          <w:sz w:val="24"/>
          <w:szCs w:val="24"/>
        </w:rPr>
        <w:t>муниципальных услуг,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указанных в разделах 1-3 части 1 муниципального задания.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Финансовое обеспечение выполнения муниципального задания по разделам 1-3 в указанном периоде осуществлено в объеме 7 233,0 тыс.  рублей. Общая сумма субсидии на финансовое обеспечение выполнения муниципального задания на 2020, подлежащая возврату в бюджет муниципального образования в связи с невыполнением показателей, установленных разделами 1-3 муниципального задания по итогам 2020 года, более чем на 10 %</w:t>
      </w:r>
      <w:r w:rsidR="00381B33" w:rsidRPr="00C925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составила 1 934,7 тыс. рублей. При этом решений о возврате части субсидии, предоставленной МБУ «УГХ», исходя из количества неуказанных услуг, учредителем (ДГХ) не принималось.</w:t>
      </w:r>
    </w:p>
    <w:p w:rsidR="008C3095" w:rsidRPr="00C9256E" w:rsidRDefault="00EF1CAB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Преставление об устранении выявленных нарушений, о принятии решения о возврате субсидии было направлено в ДГХ и в установленный срок не исполнено. Решение о возврате части субсидии принято ДГХ в марте 2023 года после получения повторного предписания КСП ГО Евпатория РК. </w:t>
      </w:r>
    </w:p>
    <w:p w:rsidR="00210751" w:rsidRPr="00C9256E" w:rsidRDefault="0021075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0751" w:rsidRPr="00C9256E" w:rsidRDefault="00210751" w:rsidP="00192E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«Проверка соблюдения условий получения и использования средств субсидии на возмещение затрат, связанных с освещением деятельности органов местного самоуправления в средствах массовой информации, предоставленных автономной некоммерческой организации «Телерадиокомпания «Евпатория» из бюджета муниципального образования городской округ Евпатория Республики Крым в 2019-2021 гг.»</w:t>
      </w:r>
      <w:r w:rsidRPr="00C925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256E">
        <w:rPr>
          <w:rFonts w:ascii="Times New Roman" w:hAnsi="Times New Roman" w:cs="Times New Roman"/>
          <w:i/>
          <w:sz w:val="24"/>
          <w:szCs w:val="24"/>
        </w:rPr>
        <w:t>установлены факты начисления и выплаты за счет средств субсидии премий при наличии дисциплинарных взысканий;</w:t>
      </w:r>
      <w:proofErr w:type="gramEnd"/>
      <w:r w:rsidRPr="00C9256E">
        <w:rPr>
          <w:rFonts w:ascii="Times New Roman" w:hAnsi="Times New Roman" w:cs="Times New Roman"/>
          <w:i/>
          <w:sz w:val="24"/>
          <w:szCs w:val="24"/>
        </w:rPr>
        <w:t xml:space="preserve"> компенсационных выплат, не связанных с целью субсидии, уплаты штрафных санкций за счет средств субсидии на общую сумму 75,9 тыс. рублей.</w:t>
      </w:r>
    </w:p>
    <w:p w:rsidR="00210751" w:rsidRPr="00C9256E" w:rsidRDefault="00210751" w:rsidP="0019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В ходе проверки и по представлению КСП ГО Евпатория РК средства субсидии</w:t>
      </w:r>
      <w:r w:rsidR="00EA08F4" w:rsidRPr="00C9256E">
        <w:rPr>
          <w:rFonts w:ascii="Times New Roman" w:hAnsi="Times New Roman" w:cs="Times New Roman"/>
          <w:sz w:val="24"/>
          <w:szCs w:val="24"/>
        </w:rPr>
        <w:t>, использованные с нарушением, возвращены в бюджет.</w:t>
      </w:r>
    </w:p>
    <w:p w:rsidR="008C3095" w:rsidRPr="00C9256E" w:rsidRDefault="0021075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Контрольным мероприятием выявлены также</w:t>
      </w:r>
      <w:r w:rsidRPr="00C9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нарушения и недостатки, допущенные администрацией города Евпатории Республики Крым при предоставлении субсидии АНО ТРК «Евпатория» и осуществлении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контроля за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ее использованием:</w:t>
      </w:r>
    </w:p>
    <w:p w:rsidR="00210751" w:rsidRPr="00C9256E" w:rsidRDefault="00210751" w:rsidP="0021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- в нарушение п. 2.7 Порядка предоставления субсидии в 2019-2021 годах в Соглашениях о предоставлении субсидий не были установлены показатели результативности использования субсидии;</w:t>
      </w:r>
    </w:p>
    <w:p w:rsidR="00210751" w:rsidRPr="00C9256E" w:rsidRDefault="00210751" w:rsidP="0021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- сопоставлением графиков предоставления документов, необходимых для финансирования, и фактических сроков финансирования установлены факты несоблюдения администрацией города Евпатории Республики Крым требований Порядка перечисления субсидии</w:t>
      </w:r>
      <w:r w:rsidR="00381B33" w:rsidRPr="00C9256E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10751" w:rsidRPr="00C9256E" w:rsidRDefault="00210751" w:rsidP="0021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-в расчет субсидии на 2019 год были включены и фактически произведены затраты на общую сумму 290,2 тыс. руб., которые по экономическому содержанию и времени возникновения расходов не относятся к затратам, связанным с освещением деятельности ОМС в 2019 году – погашение кредиторской задолженности АНО «ТРК «Евпатория» за 2016-2018 годы;</w:t>
      </w:r>
    </w:p>
    <w:p w:rsidR="00210751" w:rsidRPr="00C9256E" w:rsidRDefault="00210751" w:rsidP="0021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в нарушение требований Порядка предоставления субсидий в отчет об исполнении показателей эфирного времени включены услуги по информационному сопровождению деятельности органов местного самоуправления за период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до даты заключения Соглашения о предоставлении субсидии на сумму 613,3 тыс.</w:t>
      </w:r>
      <w:r w:rsidR="00A348E8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>рублей.</w:t>
      </w:r>
    </w:p>
    <w:p w:rsidR="00210751" w:rsidRPr="00C9256E" w:rsidRDefault="00210751" w:rsidP="0021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В адрес администрации города Евпатории Республики Крым направлены рекомендации по устранению нарушений и недостатков</w:t>
      </w:r>
      <w:r w:rsidR="00381B33" w:rsidRPr="00C9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</w:rPr>
        <w:t>и недопущению их в дальнейшем.</w:t>
      </w:r>
    </w:p>
    <w:p w:rsidR="008C3095" w:rsidRPr="00C9256E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642" w:rsidRPr="00C9256E" w:rsidRDefault="00D95642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«Проверка финансово-хозяйственной деятельности муниципального казенного учреждения «Управление капитального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Крым» за 2018-2020 годы» установлено: </w:t>
      </w:r>
    </w:p>
    <w:p w:rsidR="00D95642" w:rsidRPr="00C9256E" w:rsidRDefault="00D95642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lastRenderedPageBreak/>
        <w:t>- безосновательное, в отсутствие подтверждающих документов, списание денежных документов (почтовые марки), чем нанесен ущерб МКУ «УКС», бюджету городского округа Евпатория Республики Крым в сумме 22,3 тыс. рублей;</w:t>
      </w:r>
    </w:p>
    <w:p w:rsidR="00D95642" w:rsidRPr="00C9256E" w:rsidRDefault="00D95642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 допущены факты необоснованного списания горюче-смазочных материалов без подтверждающих документов (актов на списание, путевых листов, справок о работе автотранспорта), чем нанесен ущерб МКУ «УКС», бюджету городского округа Евпатория Республики Крым в сумме 435,5 тыс. рублей;</w:t>
      </w:r>
    </w:p>
    <w:p w:rsidR="00D95642" w:rsidRPr="00C9256E" w:rsidRDefault="00D95642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 допущена переплата по заработной плате уволенным работникам учреждения, которая в учете не отражена и соответственно меры к ее погашению, взысканию не принимались, ущерб бюджету городского округа Евпатория Республики Крым составил 118</w:t>
      </w:r>
      <w:r w:rsidR="00F0309A" w:rsidRPr="00C9256E">
        <w:rPr>
          <w:rFonts w:ascii="Times New Roman" w:hAnsi="Times New Roman" w:cs="Times New Roman"/>
          <w:i/>
          <w:sz w:val="24"/>
          <w:szCs w:val="24"/>
        </w:rPr>
        <w:t>,8 тыс.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 рублей;</w:t>
      </w:r>
    </w:p>
    <w:p w:rsidR="00D95642" w:rsidRPr="00C9256E" w:rsidRDefault="00D95642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 директорам МКУ «УКС» необоснованно начислена надбавка за сложность, напряженность, интенсивность работы и выслугу лет, чем нанесен ущерб МКУ «УКС», бюджету городского округа Евпатория Республики Крым на сумму 82,4 тыс. рублей;</w:t>
      </w:r>
    </w:p>
    <w:p w:rsidR="00D95642" w:rsidRPr="00C9256E" w:rsidRDefault="00D95642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 работникам МКУ «УКС» излишне начислен</w:t>
      </w:r>
      <w:r w:rsidR="00657C74" w:rsidRPr="00C9256E">
        <w:rPr>
          <w:rFonts w:ascii="Times New Roman" w:hAnsi="Times New Roman" w:cs="Times New Roman"/>
          <w:i/>
          <w:sz w:val="24"/>
          <w:szCs w:val="24"/>
        </w:rPr>
        <w:t>а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 надбавка за сложность, напряженность, интенсивность работы в отсутствие приказов директора МКУ «УКС»</w:t>
      </w:r>
      <w:r w:rsidR="00657C74" w:rsidRPr="00C9256E">
        <w:rPr>
          <w:rFonts w:ascii="Times New Roman" w:hAnsi="Times New Roman" w:cs="Times New Roman"/>
          <w:i/>
          <w:sz w:val="24"/>
          <w:szCs w:val="24"/>
        </w:rPr>
        <w:t>,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 чем нанесен ущерб МКУ «УКС», бюджету городского округа Евпатория Республики Крым на сумму 984,3 тыс. рублей;</w:t>
      </w:r>
    </w:p>
    <w:p w:rsidR="00D95642" w:rsidRPr="00C9256E" w:rsidRDefault="00657C74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>вследствие начисления надбавки в период испытательного срока, сотрудникам МКУ «УКС» излишне начислена надбавка за сл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ожность и напряженность в труде, чем 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нанесен ущерб МКУ «УКС», бюджету городского округа Евпатория Республики Крым на сумму </w:t>
      </w:r>
      <w:r w:rsidRPr="00C9256E">
        <w:rPr>
          <w:rFonts w:ascii="Times New Roman" w:hAnsi="Times New Roman" w:cs="Times New Roman"/>
          <w:i/>
          <w:sz w:val="24"/>
          <w:szCs w:val="24"/>
        </w:rPr>
        <w:t>70,8 тыс.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C9256E">
        <w:rPr>
          <w:rFonts w:ascii="Times New Roman" w:hAnsi="Times New Roman" w:cs="Times New Roman"/>
          <w:i/>
          <w:sz w:val="24"/>
          <w:szCs w:val="24"/>
        </w:rPr>
        <w:t>;</w:t>
      </w:r>
    </w:p>
    <w:p w:rsidR="00D95642" w:rsidRPr="00C9256E" w:rsidRDefault="00657C74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 в отсутствие приказов директора МКУ «УКС» безосновательно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 начислена премия работникам, чем 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нанесен ущерб МКУ «УКС», бюджету городского округа Евпатория Республики Крым на сумму </w:t>
      </w:r>
      <w:r w:rsidRPr="00C9256E">
        <w:rPr>
          <w:rFonts w:ascii="Times New Roman" w:hAnsi="Times New Roman" w:cs="Times New Roman"/>
          <w:i/>
          <w:sz w:val="24"/>
          <w:szCs w:val="24"/>
        </w:rPr>
        <w:t>130,8 тыс.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C9256E">
        <w:rPr>
          <w:rFonts w:ascii="Times New Roman" w:hAnsi="Times New Roman" w:cs="Times New Roman"/>
          <w:i/>
          <w:sz w:val="24"/>
          <w:szCs w:val="24"/>
        </w:rPr>
        <w:t>;</w:t>
      </w:r>
    </w:p>
    <w:p w:rsidR="00D95642" w:rsidRPr="00C9256E" w:rsidRDefault="00657C74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>-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 излишне начислена материальная помощь при предоставлении е</w:t>
      </w:r>
      <w:r w:rsidRPr="00C9256E">
        <w:rPr>
          <w:rFonts w:ascii="Times New Roman" w:hAnsi="Times New Roman" w:cs="Times New Roman"/>
          <w:i/>
          <w:sz w:val="24"/>
          <w:szCs w:val="24"/>
        </w:rPr>
        <w:t>жегодного оплачиваемого отпуска, ущерб составил 19,3 тыс. рублей;</w:t>
      </w:r>
    </w:p>
    <w:p w:rsidR="00D95642" w:rsidRPr="00C9256E" w:rsidRDefault="00657C74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0309A" w:rsidRPr="00C9256E">
        <w:rPr>
          <w:rFonts w:ascii="Times New Roman" w:hAnsi="Times New Roman" w:cs="Times New Roman"/>
          <w:i/>
          <w:sz w:val="24"/>
          <w:szCs w:val="24"/>
        </w:rPr>
        <w:t>в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следствие безосновательного перечисления по документам «зарплатная ведомость» денежных средств на банковскую карту стороннего лица (не работника МКУ «УКС») с назначением платежа «перечисление заработной </w:t>
      </w:r>
      <w:r w:rsidRPr="00C9256E">
        <w:rPr>
          <w:rFonts w:ascii="Times New Roman" w:hAnsi="Times New Roman" w:cs="Times New Roman"/>
          <w:i/>
          <w:sz w:val="24"/>
          <w:szCs w:val="24"/>
        </w:rPr>
        <w:t>платы»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 xml:space="preserve"> бюджету городского округа Евпатория Республики Крым, МКУ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 «УКС» нанесен ущерб в сумме 84,2 тыс. </w:t>
      </w:r>
      <w:r w:rsidR="00D95642" w:rsidRPr="00C9256E"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657C74" w:rsidRPr="00C9256E" w:rsidRDefault="00657C74" w:rsidP="00D956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По представлению КСП ГО Евпатория РК </w:t>
      </w:r>
      <w:r w:rsidR="009A69D9" w:rsidRPr="00C9256E">
        <w:rPr>
          <w:rFonts w:ascii="Times New Roman" w:hAnsi="Times New Roman" w:cs="Times New Roman"/>
          <w:bCs/>
          <w:sz w:val="24"/>
          <w:szCs w:val="24"/>
        </w:rPr>
        <w:t xml:space="preserve">в бухгалтерском учете МКУ «УКС» отражен ущерб в сумме 2 030,7 тыс. рублей, </w:t>
      </w:r>
      <w:r w:rsidR="009A69D9" w:rsidRPr="00C9256E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C9256E">
        <w:rPr>
          <w:rFonts w:ascii="Times New Roman" w:hAnsi="Times New Roman" w:cs="Times New Roman"/>
          <w:sz w:val="24"/>
          <w:szCs w:val="24"/>
        </w:rPr>
        <w:t xml:space="preserve">направлены претензии </w:t>
      </w:r>
      <w:r w:rsidR="009A69D9" w:rsidRPr="00C9256E">
        <w:rPr>
          <w:rFonts w:ascii="Times New Roman" w:hAnsi="Times New Roman" w:cs="Times New Roman"/>
          <w:sz w:val="24"/>
          <w:szCs w:val="24"/>
        </w:rPr>
        <w:t xml:space="preserve">о возмещении ущерба </w:t>
      </w:r>
      <w:r w:rsidRPr="00C9256E">
        <w:rPr>
          <w:rFonts w:ascii="Times New Roman" w:hAnsi="Times New Roman" w:cs="Times New Roman"/>
          <w:sz w:val="24"/>
          <w:szCs w:val="24"/>
        </w:rPr>
        <w:t>должностным лицам, допу</w:t>
      </w:r>
      <w:r w:rsidR="009A69D9" w:rsidRPr="00C9256E">
        <w:rPr>
          <w:rFonts w:ascii="Times New Roman" w:hAnsi="Times New Roman" w:cs="Times New Roman"/>
          <w:sz w:val="24"/>
          <w:szCs w:val="24"/>
        </w:rPr>
        <w:t>стившим вышеуказанные нарушения.</w:t>
      </w:r>
      <w:r w:rsidRPr="00C9256E">
        <w:rPr>
          <w:rFonts w:ascii="Times New Roman" w:hAnsi="Times New Roman" w:cs="Times New Roman"/>
          <w:sz w:val="24"/>
          <w:szCs w:val="24"/>
        </w:rPr>
        <w:t xml:space="preserve"> Представление на контроле КСП ГО Евпатория РК.</w:t>
      </w:r>
    </w:p>
    <w:p w:rsidR="008C3095" w:rsidRPr="00C9256E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156" w:rsidRPr="00C9256E" w:rsidRDefault="0021075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арушени</w:t>
      </w:r>
      <w:r w:rsidR="00B67DBB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я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ведения бухгалтерского учета, составления и представления бухгалтерской (финансовой) отчетности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657C74" w:rsidRPr="00C9256E" w:rsidRDefault="00657C74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Контрольными мероприятиями в двух бюджетных учреждениях установлены нарушения порядка учета библиотечного фонда как особо ценного движимого имущества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учреждения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что привело к искажению показателей бухгалтерского учета и отчетности на общую сумму </w:t>
      </w:r>
      <w:r w:rsidR="00390038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12 503,5 тыс. рублей. </w:t>
      </w:r>
    </w:p>
    <w:p w:rsidR="00390038" w:rsidRPr="00C9256E" w:rsidRDefault="00390038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По представлениям КСП ГО Евпатория РК нарушения устранены.</w:t>
      </w:r>
    </w:p>
    <w:p w:rsidR="00A848BB" w:rsidRPr="00C9256E" w:rsidRDefault="00A848BB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751" w:rsidRPr="00C9256E" w:rsidRDefault="00657C74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«Проверка финансово-хозяйственной деятельности муниципального казенного учреждения «Управление капитального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Крым» за 2018-2020 годы»</w:t>
      </w:r>
      <w:r w:rsidR="00390038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установлены </w:t>
      </w:r>
      <w:r w:rsidR="00390038" w:rsidRPr="00C9256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многочисленные факты нарушения порядка ведения бухгалтерского учета, требований к финансовой отчетности, в </w:t>
      </w:r>
      <w:proofErr w:type="spellStart"/>
      <w:r w:rsidR="00390038" w:rsidRPr="00C9256E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="00390038" w:rsidRPr="00C9256E">
        <w:rPr>
          <w:rFonts w:ascii="Times New Roman" w:eastAsia="Calibri" w:hAnsi="Times New Roman" w:cs="Times New Roman"/>
          <w:i/>
          <w:sz w:val="24"/>
          <w:szCs w:val="24"/>
        </w:rPr>
        <w:t>.:</w:t>
      </w:r>
    </w:p>
    <w:p w:rsidR="00A848BB" w:rsidRPr="00C9256E" w:rsidRDefault="00A848BB" w:rsidP="00A848BB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-  в проверяемом периоде учреждением не были разработаны и утверждены приказы об учетной политике; </w:t>
      </w:r>
    </w:p>
    <w:p w:rsidR="00A848BB" w:rsidRPr="00C9256E" w:rsidRDefault="00A848BB" w:rsidP="00A848BB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- на протяжении всего проверяемого периода допускались факты: принятия к бухгалтерскому учету первичных документов, которые не содержат всех обязательных реквизитов; несвоевременного оформления первичных документов (приходных кассовых ордеров); принятия к бухгалтерскому учету путевых листов с незаполненными данными организации, марки автомобиля и др. обязательных реквизитов, данных о транспортном средстве, показаниях спидометра, времени выезда и возвращения; </w:t>
      </w:r>
      <w:proofErr w:type="gramEnd"/>
    </w:p>
    <w:p w:rsidR="00A848BB" w:rsidRPr="00C9256E" w:rsidRDefault="00A848BB" w:rsidP="00A848BB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>- с июля 2019 по декабрь 2020 не было организовано надлежащим образом хранение первичных учетных документов – расчетных ведомостей;</w:t>
      </w:r>
    </w:p>
    <w:p w:rsidR="00A848BB" w:rsidRPr="00C9256E" w:rsidRDefault="00A848BB" w:rsidP="00A848BB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>- с августа 2019 по декабрь 2020 установлены факты несвоевременного перечисления НДФЛ, перечисления НДФЛ в размерах, не соответствующих начислениям МКУ «УКС», что привело к образованию кредиторской задолженности по состоянию на 01.01.2021 в сумме 269,0 тыс. рублей;</w:t>
      </w:r>
    </w:p>
    <w:p w:rsidR="00A848BB" w:rsidRPr="00C9256E" w:rsidRDefault="00A848B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- перед составлением годовой бюджетной отчетности за 2018, 2019, 2020</w:t>
      </w:r>
      <w:r w:rsidR="00F0309A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годы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МКУ «УКС» не была проведена инвентаризация активов и обязательств в порядке, установленном экономическим субъектом, </w:t>
      </w:r>
    </w:p>
    <w:p w:rsidR="00F0309A" w:rsidRPr="00C9256E" w:rsidRDefault="00A848B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годовая бюджетная отчетность МКУ «УКС» за 2020 год не составлялась (не формировалась) и как следствие не представлялась главному распорядителю бюджетных средств – отделу городского </w:t>
      </w: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строительства администрации г</w:t>
      </w:r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орода Евпатории Республики</w:t>
      </w:r>
      <w:proofErr w:type="gramEnd"/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Крым;</w:t>
      </w:r>
    </w:p>
    <w:p w:rsidR="00A848BB" w:rsidRPr="00C9256E" w:rsidRDefault="00F0309A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A848BB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- установлены факты искажения показателей бюджетной отчетности на сумму 245,6 тыс. рублей, факты несвоевременной регистрации бюджетных обязательств по четырем заключенным в 2020 году договорам.</w:t>
      </w:r>
    </w:p>
    <w:p w:rsidR="009A69D9" w:rsidRPr="00C9256E" w:rsidRDefault="009A69D9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По представлению КСП ГО Евпатория РК учреждением восстановлены регистры бухгалтерского учета, сформирована и направлена учредителю бюджетная отчетность, приняты меры к недопущению в дальнейшем нарушений порядка ведения бухгалтерского учета.</w:t>
      </w:r>
    </w:p>
    <w:p w:rsidR="00A848BB" w:rsidRPr="00C9256E" w:rsidRDefault="00A848BB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1156" w:rsidRPr="00C9256E" w:rsidRDefault="00EF1CAB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арушения при осуществлении муниципальных закупок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434067" w:rsidRPr="00C9256E" w:rsidRDefault="00EF1CAB" w:rsidP="0043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«Проверка финансово-хозяйственной деятельности муниципального бюджетного учреждения «Управление городского хозяйства» за 2018-2020 годы» установлены 4 факта </w:t>
      </w:r>
      <w:r w:rsidR="00D95642" w:rsidRPr="00C9256E">
        <w:rPr>
          <w:rFonts w:ascii="Times New Roman" w:eastAsia="Calibri" w:hAnsi="Times New Roman" w:cs="Times New Roman"/>
          <w:i/>
          <w:sz w:val="24"/>
          <w:szCs w:val="24"/>
        </w:rPr>
        <w:t>не начисления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пени и штрафов за просрочку исполнения подрядчиками обязательств по контрактам</w:t>
      </w:r>
      <w:r w:rsidR="00381B33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на общую сумму 94,5 тыс. рублей</w:t>
      </w:r>
      <w:r w:rsidR="005C6942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C6942" w:rsidRPr="00C9256E">
        <w:rPr>
          <w:rFonts w:ascii="Times New Roman" w:eastAsia="Calibri" w:hAnsi="Times New Roman" w:cs="Times New Roman"/>
          <w:sz w:val="24"/>
          <w:szCs w:val="24"/>
        </w:rPr>
        <w:t xml:space="preserve">По представлению КСП ГО Евпатория РК пени и штрафы начислены, направлены претензии подрядчикам. </w:t>
      </w:r>
      <w:r w:rsidR="00434067" w:rsidRPr="00C9256E">
        <w:rPr>
          <w:rFonts w:ascii="Times New Roman" w:eastAsia="Calibri" w:hAnsi="Times New Roman" w:cs="Times New Roman"/>
          <w:sz w:val="24"/>
          <w:szCs w:val="24"/>
        </w:rPr>
        <w:t>Исполнение представления остается на контроле КСП ГО Евпатория РК.</w:t>
      </w:r>
    </w:p>
    <w:p w:rsidR="00EF1CAB" w:rsidRPr="00C9256E" w:rsidRDefault="00EF1CAB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79" w:rsidRPr="00C9256E" w:rsidRDefault="00AD1579" w:rsidP="00AD1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Контрольным мероприятием «Проверка финансово-хозяйственной деятельности МКУ «УКС» установлено, что учреждением приняты и оплачены фактически не оказанные консультационные услуги, чем нанесен ущерб МКУ «УКС» и бюджету муниципального образования городской округ Евпатория Республики Крым, в сумме 73,0 тыс. рублей. </w:t>
      </w:r>
      <w:r w:rsidRPr="00C9256E">
        <w:rPr>
          <w:rFonts w:ascii="Times New Roman" w:eastAsia="Calibri" w:hAnsi="Times New Roman" w:cs="Times New Roman"/>
          <w:sz w:val="24"/>
          <w:szCs w:val="24"/>
        </w:rPr>
        <w:t>По представлению КСП ГО Евпатория РК МКУ «УКС» направлена претензия о возмещении ущерба должностному лицу, безосновательно оплатившему не оказанные услуги. Исполнение представления остается на контроле</w:t>
      </w:r>
      <w:r w:rsidR="009A69D9" w:rsidRPr="00C9256E">
        <w:rPr>
          <w:rFonts w:ascii="Times New Roman" w:eastAsia="Calibri" w:hAnsi="Times New Roman" w:cs="Times New Roman"/>
          <w:sz w:val="24"/>
          <w:szCs w:val="24"/>
        </w:rPr>
        <w:t xml:space="preserve"> КСП ГО Евпатория РК</w:t>
      </w:r>
      <w:r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CAB" w:rsidRPr="00C9256E" w:rsidRDefault="00EF1CAB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91156" w:rsidRPr="00C9256E" w:rsidRDefault="00A643B1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еэффективно</w:t>
      </w:r>
      <w:r w:rsidR="00B67DBB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использовани</w:t>
      </w:r>
      <w:r w:rsidR="00B67DBB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бюджетных средств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9911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F1CAB" w:rsidRPr="00C9256E" w:rsidRDefault="00EF1CAB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«Проверка финансово-хозяйственной деятельности муниципального бюджетного учреждения «Управление городского хозяйства» за 2018-2020 годы»</w:t>
      </w:r>
      <w:r w:rsidR="005C6942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у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>становлено неэффективное использование бюджетных сре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дств в с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умме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2 828,2 тыс. рублей в связи с расторжением МБУ «УГХ» и </w:t>
      </w:r>
      <w:proofErr w:type="spell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недостижением</w:t>
      </w:r>
      <w:proofErr w:type="spell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целей заключения муниципального контракта – выполнение проектно-изыскательских работ по объекту: «Капитальный ремонт автомобильных дорог в микрорайоне Спутник-2 г. Евпатория Республики Крым» (выполнен один из трех этапов работ, предусмотренных контрактом).</w:t>
      </w:r>
    </w:p>
    <w:p w:rsidR="00192E6F" w:rsidRPr="00C9256E" w:rsidRDefault="00192E6F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4DBF" w:rsidRPr="00C9256E" w:rsidRDefault="0016088E" w:rsidP="00D21D28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>Экспертно-аналитическая</w:t>
      </w:r>
      <w:r w:rsidR="00C44DBF" w:rsidRPr="00C9256E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Pr="00C9256E">
        <w:rPr>
          <w:rFonts w:ascii="Times New Roman" w:hAnsi="Times New Roman" w:cs="Times New Roman"/>
          <w:b/>
          <w:sz w:val="24"/>
          <w:szCs w:val="24"/>
        </w:rPr>
        <w:t>ь</w:t>
      </w:r>
      <w:r w:rsidR="003F1B66" w:rsidRPr="00C9256E">
        <w:rPr>
          <w:rFonts w:ascii="Times New Roman" w:hAnsi="Times New Roman" w:cs="Times New Roman"/>
          <w:b/>
          <w:sz w:val="24"/>
          <w:szCs w:val="24"/>
        </w:rPr>
        <w:t xml:space="preserve"> и результаты отдельных экспертно-аналитических мероприятий</w:t>
      </w:r>
    </w:p>
    <w:p w:rsidR="00D21D28" w:rsidRPr="00C9256E" w:rsidRDefault="00D21D28" w:rsidP="00D21D28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156" w:rsidRPr="00C9256E" w:rsidRDefault="000F0FBA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В рамках Раздела </w:t>
      </w:r>
      <w:r w:rsidRPr="00C9256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работы КСП ГО Евпатория РК на 202</w:t>
      </w:r>
      <w:r w:rsidR="00434067" w:rsidRPr="00C9256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год «Экспертно-аналитическая работа» было проведено </w:t>
      </w:r>
      <w:r w:rsidR="00434067" w:rsidRPr="00C9256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экспертно-аналитических мероприятий</w:t>
      </w:r>
      <w:r w:rsidR="00991156" w:rsidRPr="00C925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34067" w:rsidRPr="00C9256E" w:rsidRDefault="00434067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Федерального закона</w:t>
      </w:r>
      <w:r w:rsidR="00986549" w:rsidRPr="00C9256E">
        <w:rPr>
          <w:rFonts w:ascii="PT Sans" w:hAnsi="PT Sans"/>
          <w:color w:val="22272F"/>
          <w:sz w:val="24"/>
          <w:szCs w:val="24"/>
          <w:shd w:val="clear" w:color="auto" w:fill="FFFFFF"/>
        </w:rPr>
        <w:t xml:space="preserve"> </w:t>
      </w:r>
      <w:r w:rsidR="00986549" w:rsidRPr="00C9256E">
        <w:rPr>
          <w:rFonts w:ascii="Times New Roman" w:eastAsia="Calibri" w:hAnsi="Times New Roman" w:cs="Times New Roman"/>
          <w:sz w:val="24"/>
          <w:szCs w:val="24"/>
        </w:rPr>
        <w:t>от 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 контрольно-счетные органы муниципальных образований проводят</w:t>
      </w:r>
      <w:r w:rsidR="00986549" w:rsidRPr="00C9256E">
        <w:rPr>
          <w:color w:val="22272F"/>
          <w:sz w:val="24"/>
          <w:szCs w:val="24"/>
          <w:shd w:val="clear" w:color="auto" w:fill="FFFFFF"/>
        </w:rPr>
        <w:t xml:space="preserve"> </w:t>
      </w:r>
      <w:r w:rsidR="00986549" w:rsidRPr="00C9256E">
        <w:rPr>
          <w:rFonts w:ascii="Times New Roman" w:eastAsia="Calibri" w:hAnsi="Times New Roman" w:cs="Times New Roman"/>
          <w:sz w:val="24"/>
          <w:szCs w:val="24"/>
        </w:rPr>
        <w:t> внешнюю проверку годового отчета об исполнении местного бюджета и обеспечивают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ежеквартальное представление информации о ходе исполнения местного бюджета</w:t>
      </w:r>
      <w:r w:rsidRPr="00C9256E">
        <w:rPr>
          <w:color w:val="22272F"/>
          <w:sz w:val="24"/>
          <w:szCs w:val="24"/>
          <w:shd w:val="clear" w:color="auto" w:fill="FFFFFF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</w:rPr>
        <w:t>в представительный орган муниципального образования и главе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образования.</w:t>
      </w:r>
    </w:p>
    <w:p w:rsidR="00434067" w:rsidRPr="00C9256E" w:rsidRDefault="00986549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вышеуказанных полномочий КСП ГО Евпатория РК в 2022 году проведено 5 экспертно-аналитических мероприятий: </w:t>
      </w: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>Внешняя проверка отчета об исполнении бюджета городского округа Евпатория Республики Крым за 2021 год; 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год; Внешняя проверка отчетов об исполнении бюджета и бюджетной отчетности за 1</w:t>
      </w:r>
      <w:r w:rsidR="00F0309A" w:rsidRPr="00C9256E">
        <w:rPr>
          <w:rFonts w:ascii="Times New Roman" w:eastAsia="Calibri" w:hAnsi="Times New Roman" w:cs="Times New Roman"/>
          <w:sz w:val="24"/>
          <w:szCs w:val="24"/>
        </w:rPr>
        <w:t xml:space="preserve"> квартал, 1 полугодие и 9 месяцев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2022 года.</w:t>
      </w:r>
      <w:proofErr w:type="gramEnd"/>
    </w:p>
    <w:p w:rsidR="00C64EC6" w:rsidRPr="00C9256E" w:rsidRDefault="00C64EC6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421BE" w:rsidRPr="00C9256E" w:rsidRDefault="000421BE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Внешней проверкой отчета об исполнении бюджета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Евпатория Республики Крым за 2021 год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>установлены недостатки, допущенные администраторами доходов бюджета при планировании и администрировании доходов, установлены факты неэффективного использования бюджетных средств на общую сумму 4 152,6 тыс. рублей - расходование бюджетных средств на оплату штрафов, пеней, возмещение расходов по уплате государственной пошлины, уплаченной ранее истцом по делу, в котором распорядитель/получатель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бюджетных средств выступал ответчиком</w:t>
      </w:r>
      <w:r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EC6" w:rsidRPr="00C9256E" w:rsidRDefault="00C64EC6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0421BE" w:rsidRPr="00C9256E" w:rsidRDefault="000421BE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Проверкой годовой отчетности за 2021 год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были установлены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факты искажения показателей бюджетной отчетности четырьмя главными администраторами бюджетных средств (администрацией г</w:t>
      </w:r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орода Евпатории Республики Крым;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департаментом городского хозяйства</w:t>
      </w:r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управлением культуры и межнациональных отношений</w:t>
      </w:r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отделом городского </w:t>
      </w: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Крым) на общую сумму более 6-ти миллионов рублей.</w:t>
      </w:r>
    </w:p>
    <w:p w:rsidR="000421BE" w:rsidRPr="00C9256E" w:rsidRDefault="000421B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6549" w:rsidRPr="00C9256E" w:rsidRDefault="000421B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При проверке бюджетной отчетности главных распорядителей бюджетных средств за и 1-3 кварталы 2022 года наибольшее внимание уделялось вопросу достоверности сведений о дебиторской задолженности перед бюджетом городского округа, полноте принимаемых мер по взысканию задолженности.</w:t>
      </w:r>
    </w:p>
    <w:p w:rsidR="000421BE" w:rsidRPr="00C9256E" w:rsidRDefault="000421BE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Проверкой бюджетной отчетности за 1 квартал 2022 года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установлены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факты искажения показателей бюджетной отчетности пятью главными администраторами бюджетных средств (администрацией города Евпатории Республики Крым</w:t>
      </w:r>
      <w:r w:rsidR="00F0309A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департаментом городского хозяйства; управлением по делам семьи молодежи и спорта; департаментом муниципального контроля, потребительского рынка и развития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предпринимательства; отделом городского строительства администрации города Евпатории Республики Крым) на общую сумму более 288-ми миллионов рублей, из которых:  233,8 тыс. рублей - искажение сведений об исполнении судебных решений;  2 921,4 тыс. руб. – </w:t>
      </w:r>
      <w:proofErr w:type="spell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дебиторской задолженности; 285 289,7 </w:t>
      </w:r>
      <w:proofErr w:type="spell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тыс</w:t>
      </w: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.р</w:t>
      </w:r>
      <w:proofErr w:type="gram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уб</w:t>
      </w:r>
      <w:proofErr w:type="spell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– </w:t>
      </w:r>
      <w:proofErr w:type="spell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просроченной дебиторской задолженности. Установлено нарушение МКУ «УКС» порядка принятия бюджетных и денежных обязательств на общую сумму 22 010,2 тыс. рублей.</w:t>
      </w:r>
    </w:p>
    <w:p w:rsidR="000421BE" w:rsidRPr="00C9256E" w:rsidRDefault="000421BE" w:rsidP="00042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При составлении бюджетной отчетности за </w:t>
      </w:r>
      <w:r w:rsidR="00CC674B" w:rsidRPr="00C9256E">
        <w:rPr>
          <w:rFonts w:ascii="Times New Roman" w:eastAsia="Calibri" w:hAnsi="Times New Roman" w:cs="Times New Roman"/>
          <w:bCs/>
          <w:sz w:val="24"/>
          <w:szCs w:val="24"/>
        </w:rPr>
        <w:t>1 полугодие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2022 года нарушения были устранены - отражена в отчетности дебиторская задолженность, отражена достоверная информация о принятых обязательствах по исполнительным документам, отражены сведения о просроченной дебиторской задолженности.  Дисциплинарное взыскание в виде замечания наложено на старшего бухгалтера МКУ «ЦБО ОМС».</w:t>
      </w:r>
    </w:p>
    <w:p w:rsidR="00EF59CD" w:rsidRPr="00C9256E" w:rsidRDefault="000421BE" w:rsidP="00EF5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Проверкой бюджетной отчетности за </w:t>
      </w:r>
      <w:r w:rsidR="00CC674B"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1 полугодие</w:t>
      </w:r>
      <w:r w:rsidRPr="00C92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2022 года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установлены</w:t>
      </w:r>
      <w:r w:rsidR="00EF59CD" w:rsidRPr="00C925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F59CD" w:rsidRPr="00C9256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факты 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искажения показателей бюджетной отчетности и иные нарушения нормативных актов, регламентирующих порядок составления бюджетной отчетности и консолидированной бюджетной отчетности, повлиявшие как на достоверность, так и на информативность отчётности шести Г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БС</w:t>
      </w:r>
      <w:r w:rsidR="00EF59CD" w:rsidRPr="00C9256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(администрации города Евпатории Республики Крым</w:t>
      </w:r>
      <w:r w:rsidR="00CC674B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департамента городского хозяйства; департамента имущественных и земельных отношений;</w:t>
      </w:r>
      <w:proofErr w:type="gram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департамента муниципального контроля, потребительского рынка и развития предпринимательства; отдела городского строительства; отдела архитектуры и градостроительства администрации города Евпатории Республики Крым) на общую сумму более 14,5 миллионов рублей, из которых:  233,8</w:t>
      </w:r>
      <w:r w:rsidR="00AB2BC4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тыс. руб. – недостоверное отражение сведений о расчетах по выплатам; 92,2 тыс. руб. – </w:t>
      </w:r>
      <w:proofErr w:type="spell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дебиторской задолженности по ущербу; 1 330,6 тыс. руб. – </w:t>
      </w:r>
      <w:proofErr w:type="spell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принимаемых обязательствах;</w:t>
      </w:r>
      <w:proofErr w:type="gram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10 018,0 тыс. руб. - </w:t>
      </w:r>
      <w:proofErr w:type="spell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просроченной задолженности по плате за на</w:t>
      </w:r>
      <w:r w:rsidR="006446CB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е</w:t>
      </w:r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м; 704,4 тыс. руб. – </w:t>
      </w:r>
      <w:proofErr w:type="spell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кредиторской задолженности; 2 213,6 тыс. руб. – </w:t>
      </w:r>
      <w:proofErr w:type="spellStart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F59C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просроченной задолженности по договорам на право размещения НТО. Установлены факты неполного и недостоверного отражения сведений о принимаемых мерах по взысканию дебиторской задолженности.</w:t>
      </w:r>
    </w:p>
    <w:p w:rsidR="00EF59CD" w:rsidRPr="00C9256E" w:rsidRDefault="00EF59CD" w:rsidP="00EF5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бюджетной отчетности за </w:t>
      </w:r>
      <w:r w:rsidR="00CC674B" w:rsidRPr="00C9256E">
        <w:rPr>
          <w:rFonts w:ascii="Times New Roman" w:eastAsia="Times New Roman" w:hAnsi="Times New Roman" w:cs="Times New Roman"/>
          <w:bCs/>
          <w:sz w:val="24"/>
          <w:szCs w:val="24"/>
        </w:rPr>
        <w:t>9 месяцев</w:t>
      </w:r>
      <w:r w:rsidRPr="00C9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 года нарушения частично устранены – отражена в отчетности кредиторская и дебиторская задолженность, в том числе просроченная, отражена достоверная информация о принятых обязательствах</w:t>
      </w:r>
      <w:r w:rsidR="00CC674B" w:rsidRPr="00C925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9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21BE" w:rsidRPr="00C9256E" w:rsidRDefault="00EF59C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Проверкой бюджетной отчетности за </w:t>
      </w:r>
      <w:r w:rsidR="00CC674B" w:rsidRPr="00C9256E">
        <w:rPr>
          <w:rFonts w:ascii="Times New Roman" w:eastAsia="Calibri" w:hAnsi="Times New Roman" w:cs="Times New Roman"/>
          <w:sz w:val="24"/>
          <w:szCs w:val="24"/>
          <w:u w:val="single"/>
        </w:rPr>
        <w:t>9 месяцев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2022 года</w:t>
      </w:r>
      <w:r w:rsidRPr="00C92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искажение отчетности пяти Г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БС (отдела городского строительства, департамента имущественных и земельных отношений, отдела архитектуры и градостроительства, департамента городского хозяйства, департамента муниципального контроля, потребительского рынка и развития предпринимательства администрации города Евпатории Республики Крым) на общую сумму свыше 5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0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миллионов рублей, в том числе: </w:t>
      </w:r>
      <w:r w:rsidR="004D1577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18 447,3 тыс. рублей 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–</w:t>
      </w:r>
      <w:r w:rsidR="004D1577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сведений о принятых обязательствах</w:t>
      </w:r>
      <w:proofErr w:type="gramEnd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2 704,3 тыс. рублей - занижение показателей дебиторской задолженности по доходам от штрафных санкций; 21 000,0 тыс. рублей - занижение показателей дебиторской задолженности (просроченной) по авансовым платежам; 9 530,7 тыс. </w:t>
      </w:r>
      <w:proofErr w:type="spellStart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руб</w:t>
      </w:r>
      <w:proofErr w:type="spellEnd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- </w:t>
      </w:r>
      <w:proofErr w:type="spellStart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неотражение</w:t>
      </w:r>
      <w:proofErr w:type="spellEnd"/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просроченной задолженности по плате за на</w:t>
      </w:r>
      <w:r w:rsidR="006446CB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е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м и по пене</w:t>
      </w:r>
      <w:r w:rsidR="00CC674B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EE412D"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0421BE" w:rsidRPr="00C9256E" w:rsidRDefault="00EE412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Главными администраторами бюджетных сре</w:t>
      </w: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>едставлены пояснения, обязательства отразить достоверные сведения в б</w:t>
      </w:r>
      <w:r w:rsidR="00CC674B" w:rsidRPr="00C9256E">
        <w:rPr>
          <w:rFonts w:ascii="Times New Roman" w:eastAsia="Calibri" w:hAnsi="Times New Roman" w:cs="Times New Roman"/>
          <w:sz w:val="24"/>
          <w:szCs w:val="24"/>
        </w:rPr>
        <w:t>юджетной отчетности за 2022 год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21BE" w:rsidRPr="00C9256E" w:rsidRDefault="000421B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1BE" w:rsidRPr="00C9256E" w:rsidRDefault="00EE412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C64EC6" w:rsidRPr="00C9256E">
        <w:rPr>
          <w:rFonts w:ascii="Times New Roman" w:eastAsia="Calibri" w:hAnsi="Times New Roman" w:cs="Times New Roman"/>
          <w:sz w:val="24"/>
          <w:szCs w:val="24"/>
        </w:rPr>
        <w:t>контроля исполнения муниципальных программ проведено 3 экспертно-аналитических мероприятия - финансово-экономическая экспертиза и контроль исполнения муниципальных программ:</w:t>
      </w:r>
    </w:p>
    <w:p w:rsidR="00C64EC6" w:rsidRPr="00C9256E" w:rsidRDefault="00C64EC6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 «Формирование современной городской среды городского округа Евпатория Республики Крым в 2018-2022г.»;</w:t>
      </w:r>
    </w:p>
    <w:p w:rsidR="00C64EC6" w:rsidRPr="00C9256E" w:rsidRDefault="00C64EC6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lastRenderedPageBreak/>
        <w:t>- «Реформирование и развитие жилищно-коммунального хозяйства городского округа Евпатория Республики Крым»;</w:t>
      </w:r>
    </w:p>
    <w:p w:rsidR="00C64EC6" w:rsidRPr="00C9256E" w:rsidRDefault="00C64EC6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- «Гражданская оборона, защита населения и территорий городского округа Евпатория Республики Крым».</w:t>
      </w:r>
    </w:p>
    <w:p w:rsidR="0073397C" w:rsidRPr="00C9256E" w:rsidRDefault="0073397C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Экспертно-аналитическими мероприятиями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>установлены нарушения Порядка разработки, реализации и оценки эффективности муниципальных программ городского округа Евпатория Республики Крым, утвержденного постановлением администрации города Евпатории Республики Крым, допущенные ответственными исполнителями муниципальных программ:</w:t>
      </w:r>
      <w:r w:rsidR="005B0A4D"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не размещение муниципальной программы на портале ГАС «Управление»; несвоевременно</w:t>
      </w:r>
      <w:r w:rsidR="00CC674B" w:rsidRPr="00C9256E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приведение показателей муниципальной программы в соответствие с решением о бюджете городского округа;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отражение недостоверных сведений в отчете о ходе реализации муниципальной программы «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Формирование современной городской среды городского округа Евпатория Республики Крым в 2018-2022г» и муниципальной программы реформирования и развития жилищно-коммунального хозяйства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о плановых и фактически достигнутых показателях результативности</w:t>
      </w:r>
      <w:r w:rsidR="005B0A4D" w:rsidRPr="00C9256E">
        <w:rPr>
          <w:rFonts w:ascii="Times New Roman" w:eastAsia="Calibri" w:hAnsi="Times New Roman" w:cs="Times New Roman"/>
          <w:i/>
          <w:sz w:val="24"/>
          <w:szCs w:val="24"/>
        </w:rPr>
        <w:t>, в том числе завышение показателей результативности.</w:t>
      </w:r>
    </w:p>
    <w:p w:rsidR="005B0A4D" w:rsidRPr="00C9256E" w:rsidRDefault="005B0A4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По результатам мероприятий направлены рекомендации ответственным исполнителям муниципальных программ, информационные письма главе администрации города и в управление экономического </w:t>
      </w: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>развития администрации города Евпатории Республики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Крым о необходимости усиления контроля за достоверностью сведений в отчетах о ходе реализации муниципальных программ. </w:t>
      </w:r>
    </w:p>
    <w:p w:rsidR="0073397C" w:rsidRPr="00C9256E" w:rsidRDefault="0073397C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1BE" w:rsidRPr="00C9256E" w:rsidRDefault="005B0A4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>По обращению СО по г. Евпатория ГСУ СК России по Республике Крым и г. Севастополю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проведено экспертно-аналитическое мероприятие 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«Анализ законности, эффективности, обоснованности и результативности планирования и использования (возврата) средств субвенции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по соглашению с Министерством образования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Крым №266/2021 от 22.01.2021»</w:t>
      </w:r>
      <w:r w:rsidRPr="00C925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Установлено, что по инициативе администрации города Евпатории Республики Крым в октябре 2021 года было расторгнуто Соглашение №266/2021 от 22.01.2021 о предоставлении субвенции из бюджета Республики Крым на предоставление жилых помещений детям-сиротам и детям, оставшимся без попечения родителей, предметом которого являлось предоставление субвенции в сумме 7 100,7 тыс. рублей на предоставление жилых помещений 4-м детям-сиротам, лицам из их числа по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договорам найма. </w:t>
      </w:r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В ходе мероприятия установлено, что расторжение Соглашения №266/2021, </w:t>
      </w:r>
      <w:proofErr w:type="spell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неосвоение</w:t>
      </w:r>
      <w:proofErr w:type="spell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средств субвенции в соответствии с целями ее предоставления (для приобретения и предоставления жилых помещений 4-м детям-сиротам, лицам из их числа по договорам найма) было допущено, в том числе, в связи со следующими нарушениями и недостатками: </w:t>
      </w:r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ДГХ в нарушение положений решения Евпаторийского городского совета Республики Крым от 22.06.2018 №1-75/8 расчет дополнительной потребности в бюджетных ассигнованиях в сумме 9 623,1 тыс. рублей на приобретение жилых помещений произведен с нарушением методики расчета, установленной пунктом 2.3. Порядка использования собственных финансовых средств.</w:t>
      </w:r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обоснование дополнительной потребности в бюджетных ассигнованиях в сумме 9 623,1 </w:t>
      </w:r>
      <w:proofErr w:type="spell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тыс</w:t>
      </w: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.р</w:t>
      </w:r>
      <w:proofErr w:type="gram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уб</w:t>
      </w:r>
      <w:proofErr w:type="spell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на приобретение жилых помещений ДГХ представлены в департамент финансов недостоверные сведения, а именно – представлено коммерческое предложение, факт отправки которого опровергнут указанным отправителем (ООО «ИССО»). Таким образом, потребность ДГХ в выделенных дополнительных бюджетных ассигнованиях в </w:t>
      </w: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сумме 9 623,1 </w:t>
      </w:r>
      <w:proofErr w:type="spell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тыс</w:t>
      </w: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.р</w:t>
      </w:r>
      <w:proofErr w:type="gram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>ублей</w:t>
      </w:r>
      <w:proofErr w:type="spellEnd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приобретение жилых помещений не была надлежаще обоснована.</w:t>
      </w:r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Администрацией города Евпатории Республики Крым в адрес Министерства образования, науки и молодежи Республики Крым направлена недостоверная информация о прекращении потребности в средствах субвенции для приобретения 4-х жилых помещений детям-сиротам, детям, оставшимся без попечения родителей, лицам из их числа, при этом, на дату письма указанные лица не были обеспечены специализированными жилыми помещениям. </w:t>
      </w:r>
      <w:proofErr w:type="gramEnd"/>
    </w:p>
    <w:p w:rsidR="005B0A4D" w:rsidRPr="00C9256E" w:rsidRDefault="005B0A4D" w:rsidP="005B0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По состоянию на 01.01.2021 в городском округе Евпатория численность детей-сирот и детей, оставшихся без попечения родителей, лиц из их числа, включенных в список подлежащих обеспечению жилым помещением, у которых право на получение жилого помещения возникло и не реализовано, составляла 81 человек, из них в отношении 44-х человек вступили в силу и не </w:t>
      </w:r>
      <w:r w:rsidR="00BD7725" w:rsidRPr="00C9256E">
        <w:rPr>
          <w:rFonts w:ascii="Times New Roman" w:eastAsia="Calibri" w:hAnsi="Times New Roman" w:cs="Times New Roman"/>
          <w:i/>
          <w:sz w:val="24"/>
          <w:szCs w:val="24"/>
        </w:rPr>
        <w:t>были исполнены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судебные решения об обеспечении их жилыми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помещениям.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На конец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2021 года те же показатели уже составляли 92 человека и 49 человек соответственно.</w:t>
      </w:r>
    </w:p>
    <w:p w:rsidR="000421BE" w:rsidRPr="00C9256E" w:rsidRDefault="005B0A4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Материалы экспертно-аналитического мероприятия направлены в Следственный отдел по г. Евпатория ГСУ СК России по Республике Крым и г. Севастополю.</w:t>
      </w:r>
    </w:p>
    <w:p w:rsidR="001D61FD" w:rsidRPr="00C9256E" w:rsidRDefault="001D61F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D61FD" w:rsidRPr="00C9256E" w:rsidRDefault="001D61FD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полномочий по оценке эффективности формирования муниципальной собственности, управления и распоряжения такой собственностью проведено экспертно-аналитическое мероприятие 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«Анализ эффективности управления и распоряжения недвижимым имуществом, составляющим казну городского округа Евпатория Республики Крым, в части передачи его в аренду и безвозмездное пользование, в том числе полноты поступления в бюджет доходов от аренды имущества за период 2020-2021 гг.»</w:t>
      </w:r>
      <w:r w:rsidRPr="00C9256E">
        <w:rPr>
          <w:rFonts w:ascii="Times New Roman" w:eastAsia="Calibri" w:hAnsi="Times New Roman" w:cs="Times New Roman"/>
          <w:sz w:val="24"/>
          <w:szCs w:val="24"/>
        </w:rPr>
        <w:t>, которым установлен ряд нарушений</w:t>
      </w:r>
      <w:proofErr w:type="gramEnd"/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и недостатков, допущенных департаментом имущественных и земельных отношений администрации города Евпатории Республики Крым.</w:t>
      </w:r>
    </w:p>
    <w:p w:rsidR="001D61FD" w:rsidRPr="00C9256E" w:rsidRDefault="001D61FD" w:rsidP="00BD7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В нарушение Порядка 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предоставления в аренду, безвозмездное пользование имущества, находящегося в собственности муниципального образования городской округ Евпатория Республики Крым, </w:t>
      </w: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>при заключении договоров с арендаторами ДИЗО исключена норма о первоочередном погашении пени за просрочку платежей по арендной плате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>Поступившие денежные средства (погашение задолженности) не направляются на погашение начисленной пени, а также не инициируется расторжение договора в одностороннем порядке в связи с наличием задолженности по договору, превышающей сумму начислений за 2 месяца.</w:t>
      </w:r>
    </w:p>
    <w:p w:rsidR="001D61FD" w:rsidRPr="00C9256E" w:rsidRDefault="001D61FD" w:rsidP="00BD7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 xml:space="preserve">Проведенными осмотрами </w:t>
      </w:r>
      <w:proofErr w:type="gramStart"/>
      <w:r w:rsidRPr="00C9256E">
        <w:rPr>
          <w:rFonts w:ascii="Times New Roman" w:hAnsi="Times New Roman" w:cs="Times New Roman"/>
          <w:i/>
          <w:sz w:val="24"/>
          <w:szCs w:val="24"/>
        </w:rPr>
        <w:t>имущества казны, переданного в аренду установлено</w:t>
      </w:r>
      <w:proofErr w:type="gramEnd"/>
      <w:r w:rsidRPr="00C9256E">
        <w:rPr>
          <w:rFonts w:ascii="Times New Roman" w:hAnsi="Times New Roman" w:cs="Times New Roman"/>
          <w:i/>
          <w:sz w:val="24"/>
          <w:szCs w:val="24"/>
        </w:rPr>
        <w:t>, что отдельными арендаторами (ООО «Парк Забава», ЕОО «ОИ «Гармония») арендуемое имущество по целевому назначению не используется, не выполняются условия заключенных договоров в части обязанности арендатора поддерживать имущество в надлежащем состоянии, за свой счет осуществлять текущий ремонт.</w:t>
      </w:r>
      <w:r w:rsidRPr="00C9256E">
        <w:rPr>
          <w:rFonts w:ascii="Times New Roman" w:hAnsi="Times New Roman"/>
          <w:i/>
          <w:sz w:val="24"/>
          <w:szCs w:val="24"/>
        </w:rPr>
        <w:t xml:space="preserve"> </w:t>
      </w:r>
      <w:r w:rsidRPr="00C9256E">
        <w:rPr>
          <w:rFonts w:ascii="Times New Roman" w:hAnsi="Times New Roman" w:cs="Times New Roman"/>
          <w:i/>
          <w:sz w:val="24"/>
          <w:szCs w:val="24"/>
        </w:rPr>
        <w:t xml:space="preserve">Арендодателем – ДИЗО не осуществляется надлежащий </w:t>
      </w:r>
      <w:proofErr w:type="gramStart"/>
      <w:r w:rsidRPr="00C9256E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C9256E">
        <w:rPr>
          <w:rFonts w:ascii="Times New Roman" w:hAnsi="Times New Roman" w:cs="Times New Roman"/>
          <w:i/>
          <w:sz w:val="24"/>
          <w:szCs w:val="24"/>
        </w:rPr>
        <w:t xml:space="preserve"> арендаторами в части соблюдения всех условий заключенных договоров. Не проводится работа по расторжению договоров в одностороннем порядке по причине систематических нарушений основных условий заключенных договоров.</w:t>
      </w:r>
    </w:p>
    <w:p w:rsidR="001D61FD" w:rsidRPr="00C9256E" w:rsidRDefault="007F67A1" w:rsidP="00BD7725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>Установлен факт неполного начисления арендной платы,</w:t>
      </w:r>
      <w:r w:rsidR="001D61FD" w:rsidRPr="00C9256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недополученный доход от аренды имущества составил 30</w:t>
      </w: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>,</w:t>
      </w:r>
      <w:r w:rsidR="001D61FD" w:rsidRPr="00C9256E">
        <w:rPr>
          <w:rFonts w:ascii="Times New Roman" w:hAnsi="Times New Roman" w:cs="Times New Roman"/>
          <w:i/>
          <w:snapToGrid w:val="0"/>
          <w:sz w:val="24"/>
          <w:szCs w:val="24"/>
        </w:rPr>
        <w:t>6</w:t>
      </w: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тыс.</w:t>
      </w:r>
      <w:r w:rsidR="001D61FD" w:rsidRPr="00C9256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руб</w:t>
      </w:r>
      <w:r w:rsidRPr="00C9256E">
        <w:rPr>
          <w:rFonts w:ascii="Times New Roman" w:hAnsi="Times New Roman" w:cs="Times New Roman"/>
          <w:i/>
          <w:snapToGrid w:val="0"/>
          <w:sz w:val="24"/>
          <w:szCs w:val="24"/>
        </w:rPr>
        <w:t>лей</w:t>
      </w:r>
      <w:r w:rsidR="001D61FD" w:rsidRPr="00C9256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 </w:t>
      </w:r>
    </w:p>
    <w:p w:rsidR="00671DDE" w:rsidRPr="00C9256E" w:rsidRDefault="00671DDE" w:rsidP="00BD7725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Установлены многочисленные нарушения ведения бухгалтерского учета, составления бюджетной отчетности: </w:t>
      </w:r>
      <w:r w:rsidRPr="00C9256E">
        <w:rPr>
          <w:rFonts w:ascii="Times New Roman" w:hAnsi="Times New Roman" w:cs="Times New Roman"/>
          <w:i/>
          <w:sz w:val="24"/>
          <w:szCs w:val="24"/>
        </w:rPr>
        <w:t>в</w:t>
      </w: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 2020 и 2021 году департаментом не осуществлялся учет упущенной выгоды по договорам безвозмездного пользования, что привело к искажению показателей бухгалтерского учета и бюджетной отчетности; руководителем ДИЗО в периоде с января 2020 по декабрь 2021 не было организовано надлежащим образом хранение первичных учетных документов – ведомостей </w:t>
      </w: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начислений доходов от арендной платы;</w:t>
      </w:r>
      <w:proofErr w:type="gramEnd"/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установлены факты отражения в отчетности недостоверных данных об арендаторах муниципального имущества и искажения сведений о дебиторской задолженности. </w:t>
      </w:r>
    </w:p>
    <w:p w:rsidR="00671DDE" w:rsidRPr="00C9256E" w:rsidRDefault="00671DDE" w:rsidP="00BD7725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256E">
        <w:rPr>
          <w:rFonts w:ascii="Times New Roman" w:hAnsi="Times New Roman" w:cs="Times New Roman"/>
          <w:i/>
          <w:sz w:val="24"/>
          <w:szCs w:val="24"/>
        </w:rPr>
        <w:t xml:space="preserve">Установлено нарушение порядка прогнозирования доходов бюджета - </w:t>
      </w:r>
      <w:r w:rsidRPr="00C925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суммы задолженности по арендной плате за аренду недвижимого имущества, не учитываются ДИЗО при планировании доходов бюджета, что приводит к занижению доходной части бюджета. </w:t>
      </w:r>
    </w:p>
    <w:p w:rsidR="005B0A4D" w:rsidRPr="00C9256E" w:rsidRDefault="00671DD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CC674B" w:rsidRPr="00C9256E">
        <w:rPr>
          <w:rFonts w:ascii="Times New Roman" w:eastAsia="Calibri" w:hAnsi="Times New Roman" w:cs="Times New Roman"/>
          <w:sz w:val="24"/>
          <w:szCs w:val="24"/>
        </w:rPr>
        <w:t>экспертно-аналитического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 мероприятия руководителю ДИЗО направлено предписание о восстановлении бухгалтерского учета, </w:t>
      </w:r>
      <w:r w:rsidR="00957DA5" w:rsidRPr="00C9256E">
        <w:rPr>
          <w:rFonts w:ascii="Times New Roman" w:eastAsia="Calibri" w:hAnsi="Times New Roman" w:cs="Times New Roman"/>
          <w:sz w:val="24"/>
          <w:szCs w:val="24"/>
        </w:rPr>
        <w:t xml:space="preserve">рекомендации по устранению выявленных нарушений. </w:t>
      </w:r>
      <w:r w:rsidR="00CE6F56" w:rsidRPr="00C9256E">
        <w:rPr>
          <w:rFonts w:ascii="Times New Roman" w:eastAsia="Calibri" w:hAnsi="Times New Roman" w:cs="Times New Roman"/>
          <w:sz w:val="24"/>
          <w:szCs w:val="24"/>
        </w:rPr>
        <w:t xml:space="preserve">Департаментом представлен план мероприятий по устранению выявленных нарушений и недостатков. </w:t>
      </w:r>
      <w:r w:rsidR="00957DA5" w:rsidRPr="00C9256E">
        <w:rPr>
          <w:rFonts w:ascii="Times New Roman" w:eastAsia="Calibri" w:hAnsi="Times New Roman" w:cs="Times New Roman"/>
          <w:sz w:val="24"/>
          <w:szCs w:val="24"/>
        </w:rPr>
        <w:t>Устранение нарушений остается на контроле КСП ГО Евпатория РК.</w:t>
      </w:r>
    </w:p>
    <w:p w:rsidR="000421BE" w:rsidRPr="00C9256E" w:rsidRDefault="000421B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57F" w:rsidRPr="00C9256E" w:rsidRDefault="0057557F" w:rsidP="00575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>В ходе ежегодного экспертно-аналитического мероприятия «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</w:t>
      </w: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» установлено, что </w:t>
      </w: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в 2021 году по местным налогам на основании муниципальных нормативно-правовых актов предоставлены налоговые льготы по земельному налогу на сумму 10 768,421 тыс. руб.  Из общей 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</w:rPr>
        <w:t>суммы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предоставленных в 2021 году налоговых льгот:</w:t>
      </w:r>
    </w:p>
    <w:p w:rsidR="0057557F" w:rsidRPr="00C9256E" w:rsidRDefault="0057557F" w:rsidP="00575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  83,7 % относятся к технической категории (возможные налоговые доходы муниципального бюджета от муниципальных учреждений-плательщиков налога были бы обеспечены за счет расходов муниципального бюджета); </w:t>
      </w:r>
    </w:p>
    <w:p w:rsidR="0057557F" w:rsidRPr="00C9256E" w:rsidRDefault="0057557F" w:rsidP="00575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>16,3 % относится к социальной категории налогового расхода (льготы для государственных медицинских организаций первичного звена здравоохранения, находящихся на территории муниципального образования городской округ Евпатория Республики, для учреждений, включенных в реестр организаций отдыха детей и оздоровления, осуществляющих деятельность на территории Республики Крым).</w:t>
      </w:r>
    </w:p>
    <w:p w:rsidR="0057557F" w:rsidRPr="00C9256E" w:rsidRDefault="0057557F" w:rsidP="00575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</w:rPr>
        <w:t xml:space="preserve">По результатам проведенной оценки эффективности предоставления налоговых льгот по налогу на землю по итогам 2021 года льготы признаны эффективными (бюджетная и социальная эффективность имеют положительную направленность).  </w:t>
      </w:r>
    </w:p>
    <w:p w:rsidR="000421BE" w:rsidRPr="00C9256E" w:rsidRDefault="000421BE" w:rsidP="00986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1BE" w:rsidRPr="00C9256E" w:rsidRDefault="0057557F" w:rsidP="00CE6F56">
      <w:pPr>
        <w:spacing w:after="0" w:line="240" w:lineRule="auto"/>
        <w:ind w:right="-1" w:firstLine="8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C9256E">
        <w:rPr>
          <w:rFonts w:ascii="Times New Roman" w:eastAsia="Calibri" w:hAnsi="Times New Roman" w:cs="Times New Roman"/>
          <w:sz w:val="24"/>
          <w:szCs w:val="24"/>
        </w:rPr>
        <w:t xml:space="preserve">В формате экспертно-аналитического мероприятия проведена </w:t>
      </w:r>
      <w:r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экспертиза </w:t>
      </w:r>
      <w:r w:rsidR="00CE6F56" w:rsidRPr="00C92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проекта </w:t>
      </w:r>
      <w:r w:rsidR="00CE6F56" w:rsidRPr="00C9256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бюджета муниципального образования городской округ Евпатория Республики Крым на 2023 год и плановый период 2024 и 2025 годов.</w:t>
      </w:r>
    </w:p>
    <w:p w:rsidR="00CE6F56" w:rsidRPr="00C9256E" w:rsidRDefault="00CE6F56" w:rsidP="00CE6F5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Установлено, что плановые показатели доходов бюджета соответствуют данным, представленным администраторами доходов, при этом проведенным анализом расчетов и обоснований, представленных главными администраторами доходов, установлен ряд недостатков планирования, в том числе те, которые привели к занижению прогноза поступлений:</w:t>
      </w:r>
    </w:p>
    <w:p w:rsidR="00CE6F56" w:rsidRPr="00C9256E" w:rsidRDefault="00CE6F56" w:rsidP="00CE6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C925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- департаментом имущественных и земельных отношений занижен прогноз поступлений арендной платы за земельные участки -   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расчет </w:t>
      </w:r>
      <w:r w:rsidR="00F5074E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поступлений необоснованно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уменьшен на сумму арендной платы по договорам аренды земельных участков, заключенным до 18.04.2014 и не переоформленным в соответствии с требованиями законодательства РФ, по которым не производилась оплата более 1 года и ведется </w:t>
      </w:r>
      <w:proofErr w:type="spellStart"/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претензионно</w:t>
      </w:r>
      <w:proofErr w:type="spellEnd"/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-исковая работа – более 17 миллионов рублей ежегодно;</w:t>
      </w:r>
      <w:proofErr w:type="gramEnd"/>
    </w:p>
    <w:p w:rsidR="000D5B3B" w:rsidRPr="00C9256E" w:rsidRDefault="00CE6F56" w:rsidP="000D5B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="000D5B3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администрацией города не запланированы доходы от погашения задолженности МУП «</w:t>
      </w:r>
      <w:proofErr w:type="spellStart"/>
      <w:r w:rsidR="000D5B3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КурортТоргСервис</w:t>
      </w:r>
      <w:proofErr w:type="spellEnd"/>
      <w:r w:rsidR="000D5B3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 по перечислению в бюджет 70% арендной платы (задолженность свыше 20 миллионов рублей);</w:t>
      </w:r>
    </w:p>
    <w:p w:rsidR="000D5B3B" w:rsidRPr="00C9256E" w:rsidRDefault="000D5B3B" w:rsidP="000D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департаментом городского хозяйства и администрацией города не запланированы поступления </w:t>
      </w:r>
      <w:r w:rsidRPr="00C925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доходы в виде 70 % арендной платы за имущество муниципальных унитарных предприятий, закрепленное за ними на праве хозяйственного </w:t>
      </w:r>
      <w:r w:rsidRPr="00C925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>ведения, согласно решению Евпаторийского городского совета Республики Крым от 26.08.2022 №2-56/6;</w:t>
      </w:r>
    </w:p>
    <w:p w:rsidR="000D5B3B" w:rsidRPr="00C9256E" w:rsidRDefault="000D5B3B" w:rsidP="000D5B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 департаментом городского хозяйства при расчете поступлений пла</w:t>
      </w:r>
      <w:r w:rsidR="00CC674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ы за на</w:t>
      </w:r>
      <w:r w:rsidR="006446C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 занижен показатель задолженности нанимателей, при имеющейся задолженности по плате за на</w:t>
      </w:r>
      <w:r w:rsidR="006446CB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 свыше 10 миллионов рублей к взысканию ежегодно запланировано 2,5 миллиона, что влечет риски истечения сроков исковой давности</w:t>
      </w:r>
      <w:r w:rsidR="00F5074E"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CE6F56" w:rsidRPr="00C9256E" w:rsidRDefault="00CE6F56" w:rsidP="00CE6F5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Администраторам доходов бюджета рекомендовано устранить недостатки: осуществлять планирование доходов в соответствии с действующими нормативными правовыми и локальными актами, не допускать необоснованного занижения плановых показателей по доходам; привести в соответствие расчеты и обоснования плановых поступлений, при необходимости откорректировать плановые показатели.</w:t>
      </w:r>
      <w:r w:rsidR="00F5074E"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2241C2" w:rsidRPr="00C9256E" w:rsidRDefault="002241C2" w:rsidP="00F5074E">
      <w:pPr>
        <w:spacing w:after="0" w:line="240" w:lineRule="auto"/>
        <w:ind w:right="-1" w:firstLine="8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:rsidR="00CE6F56" w:rsidRPr="00C9256E" w:rsidRDefault="00F5074E" w:rsidP="00F5074E">
      <w:pPr>
        <w:spacing w:after="0" w:line="240" w:lineRule="auto"/>
        <w:ind w:right="-1" w:firstLine="8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Выборочной проверкой обоснованности запланированных программных и непрограммных расходов </w:t>
      </w:r>
      <w:r w:rsidRPr="00C925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установлены отдельные случаи необоснованного планирования ассигнований, завышений расчетов потребности в ассигнованиях, превышения запланированных расходов над нормативами.</w:t>
      </w: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Главным распорядителям бюджетных средств рекомендовано устранить недостатки, представить обоснование потребности в ассигнованиях, при необходимости – скорректировать бюджетные запросы.</w:t>
      </w:r>
    </w:p>
    <w:p w:rsidR="00F5074E" w:rsidRPr="00C9256E" w:rsidRDefault="00F5074E" w:rsidP="00F5074E">
      <w:pPr>
        <w:spacing w:after="0" w:line="240" w:lineRule="auto"/>
        <w:ind w:right="-1" w:firstLine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Отдельно отмечена необеспеченность отдельных видов расходов в полном объеме</w:t>
      </w:r>
      <w:r w:rsidR="006446CB"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на 2023 год</w:t>
      </w:r>
      <w:r w:rsidRPr="00C9256E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.  </w:t>
      </w:r>
    </w:p>
    <w:p w:rsidR="00F5074E" w:rsidRPr="00C9256E" w:rsidRDefault="00F5074E" w:rsidP="00F5074E">
      <w:pPr>
        <w:tabs>
          <w:tab w:val="left" w:pos="-142"/>
          <w:tab w:val="left" w:pos="361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Расходы на оплату услуг по электроснабжению для обеспечения работы наружного освещения запланированы на период январь – июль 2023 года. При этом</w:t>
      </w:r>
      <w:proofErr w:type="gramStart"/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C925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обоснованиях потребности не указано за счет каких источников финансирования предполагается обеспечить оплату услуг по электроснабжению для обеспечения работы наружного освещения на период с августа по декабрь 2023 года. Департаменту городского хозяйства и МБУ «Порядок» рекомендовано произвести корректировку планируемых расходов с целью бесперебойного обеспечения работы наружного освещения.      </w:t>
      </w:r>
    </w:p>
    <w:p w:rsidR="00F5074E" w:rsidRPr="00C9256E" w:rsidRDefault="00F5074E" w:rsidP="00F50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Расходы на работы по ручной уборке территорий и работы по содержанию зеленых насаждений запланированы в бюджете только на 1 полугодие 2023 года. </w:t>
      </w:r>
      <w:r w:rsidR="006446CB" w:rsidRPr="00C9256E">
        <w:rPr>
          <w:rFonts w:ascii="Times New Roman" w:eastAsia="Times New Roman" w:hAnsi="Times New Roman" w:cs="Times New Roman"/>
          <w:i/>
          <w:sz w:val="24"/>
          <w:szCs w:val="24"/>
        </w:rPr>
        <w:t>Уборка территорий</w:t>
      </w: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Евпатория Республики Крым в период курортного сезона 2023 года (июль – сентябрь) и далее до конца года не обеспечена бюджетными ассигнованиями.</w:t>
      </w:r>
    </w:p>
    <w:p w:rsidR="00F5074E" w:rsidRPr="00C9256E" w:rsidRDefault="00F5074E" w:rsidP="00F50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>ДГХ рекомендовано во избежание риска невыполнения работ по благоустройству (ручной уборке) территорий во 2 полугодии 2023 года из-за отсутствия финансирования, произвести корректировку кратности уборок в зимний период с учетом фактической потребности в течени</w:t>
      </w:r>
      <w:proofErr w:type="gramStart"/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C9256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всего 2023 года.  </w:t>
      </w:r>
    </w:p>
    <w:p w:rsidR="002241C2" w:rsidRPr="00C9256E" w:rsidRDefault="002241C2" w:rsidP="002241C2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sz w:val="24"/>
          <w:szCs w:val="24"/>
        </w:rPr>
        <w:t>Заключение КСП ГО Евпатория РК рассмотрено на заседании комитета Евпаторийского городского совета Республики Крым по вопросам экономическ</w:t>
      </w:r>
      <w:r w:rsidR="00D973D4" w:rsidRPr="00C925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256E">
        <w:rPr>
          <w:rFonts w:ascii="Times New Roman" w:eastAsia="Times New Roman" w:hAnsi="Times New Roman" w:cs="Times New Roman"/>
          <w:sz w:val="24"/>
          <w:szCs w:val="24"/>
        </w:rPr>
        <w:t>й, бюджетно-финансовой и налоговой политики.</w:t>
      </w:r>
    </w:p>
    <w:p w:rsidR="00F5074E" w:rsidRPr="00C9256E" w:rsidRDefault="00111BA9" w:rsidP="00F50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устранению недостатков направлены главным администраторам бюджетных средств, заключение к проекту бюджета направлено в администрацию города и в департамент </w:t>
      </w:r>
      <w:proofErr w:type="gramStart"/>
      <w:r w:rsidRPr="00C9256E">
        <w:rPr>
          <w:rFonts w:ascii="Times New Roman" w:eastAsia="Times New Roman" w:hAnsi="Times New Roman" w:cs="Times New Roman"/>
          <w:sz w:val="24"/>
          <w:szCs w:val="24"/>
        </w:rPr>
        <w:t>финансов администрации города Евпатории Республики</w:t>
      </w:r>
      <w:proofErr w:type="gramEnd"/>
      <w:r w:rsidRPr="00C9256E">
        <w:rPr>
          <w:rFonts w:ascii="Times New Roman" w:eastAsia="Times New Roman" w:hAnsi="Times New Roman" w:cs="Times New Roman"/>
          <w:sz w:val="24"/>
          <w:szCs w:val="24"/>
        </w:rPr>
        <w:t xml:space="preserve"> Крым. </w:t>
      </w:r>
      <w:r w:rsidR="002241C2" w:rsidRPr="00C9256E">
        <w:rPr>
          <w:rFonts w:ascii="Times New Roman" w:eastAsia="Times New Roman" w:hAnsi="Times New Roman" w:cs="Times New Roman"/>
          <w:sz w:val="24"/>
          <w:szCs w:val="24"/>
        </w:rPr>
        <w:t xml:space="preserve">Контроль устранения недостатков будет проводиться в ходе </w:t>
      </w:r>
      <w:proofErr w:type="gramStart"/>
      <w:r w:rsidR="002241C2" w:rsidRPr="00C9256E">
        <w:rPr>
          <w:rFonts w:ascii="Times New Roman" w:eastAsia="Times New Roman" w:hAnsi="Times New Roman" w:cs="Times New Roman"/>
          <w:sz w:val="24"/>
          <w:szCs w:val="24"/>
        </w:rPr>
        <w:t>экспертизы проекта решения Евпаторийского городского совета Республики</w:t>
      </w:r>
      <w:proofErr w:type="gramEnd"/>
      <w:r w:rsidR="002241C2" w:rsidRPr="00C9256E">
        <w:rPr>
          <w:rFonts w:ascii="Times New Roman" w:eastAsia="Times New Roman" w:hAnsi="Times New Roman" w:cs="Times New Roman"/>
          <w:sz w:val="24"/>
          <w:szCs w:val="24"/>
        </w:rPr>
        <w:t xml:space="preserve"> Крым о внесении изменений в решение о бюджете.</w:t>
      </w:r>
    </w:p>
    <w:p w:rsidR="000421BE" w:rsidRPr="00C9256E" w:rsidRDefault="000421BE" w:rsidP="00CE6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DBF" w:rsidRPr="00C9256E" w:rsidRDefault="00C44DBF" w:rsidP="00C44DB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>Информационная деятельность</w:t>
      </w:r>
    </w:p>
    <w:p w:rsidR="000F0FBA" w:rsidRPr="00C9256E" w:rsidRDefault="00204C3E" w:rsidP="00204C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На странице КСП ГО Евпатория РК на портале Правительства РК evp.rk.gov.ru и на сайте муниципального образования городской округ Евпатория Республики Крым </w:t>
      </w:r>
      <w:hyperlink r:id="rId12" w:history="1">
        <w:r w:rsidRPr="00C9256E">
          <w:rPr>
            <w:rFonts w:ascii="Times New Roman" w:hAnsi="Times New Roman" w:cs="Times New Roman"/>
            <w:bCs/>
            <w:sz w:val="24"/>
            <w:szCs w:val="24"/>
          </w:rPr>
          <w:t>http://my-evp.ru/kontrolno-schetnaya-palata</w:t>
        </w:r>
      </w:hyperlink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публикуются отчеты о результатах контрольных </w:t>
      </w:r>
      <w:r w:rsidR="002241C2" w:rsidRPr="00C925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экспертно-аналитических мероприятий, заключения по результатам экспертизы проектов муниципальных правовых актов.</w:t>
      </w:r>
      <w:r w:rsidR="000F0FBA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73D4" w:rsidRPr="00C9256E" w:rsidRDefault="002241C2" w:rsidP="00204C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В 2022 году н</w:t>
      </w:r>
      <w:r w:rsidR="000F0FBA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а официальной странице КСП ГО Евпатория РК на портале Правительства РК размещены 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96</w:t>
      </w:r>
      <w:r w:rsidR="000F0FBA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информационных материалов о деятельности КСП ГО Евпатория РК, в том числе заключения на проекты НПА, информации, отчеты о результатах контрольных и экспертно-аналитических мероприятий, практика составления протоколов об административных правонарушениях. </w:t>
      </w:r>
    </w:p>
    <w:p w:rsidR="000F0FBA" w:rsidRPr="00C9256E" w:rsidRDefault="00D973D4" w:rsidP="00D973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0F0FBA" w:rsidRPr="00C9256E">
        <w:rPr>
          <w:rFonts w:ascii="Times New Roman" w:eastAsia="Calibri" w:hAnsi="Times New Roman" w:cs="Times New Roman"/>
          <w:bCs/>
          <w:sz w:val="24"/>
          <w:szCs w:val="24"/>
        </w:rPr>
        <w:t>а официальном сайте муниципального образования в раз</w:t>
      </w: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деле «Контрольно-счетная плата» также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4DBF" w:rsidRPr="00C9256E">
        <w:rPr>
          <w:rFonts w:ascii="Times New Roman" w:eastAsia="Calibri" w:hAnsi="Times New Roman" w:cs="Times New Roman"/>
          <w:bCs/>
          <w:sz w:val="24"/>
          <w:szCs w:val="24"/>
        </w:rPr>
        <w:t>размещены акты федерального законодательства, законодательства Республики Крым, решения Евпаторийского городского совета, распоряжения председателя КСП ГО Евпатория РК, регламентирующие деятельность контрольно-счетного органа</w:t>
      </w:r>
      <w:r w:rsidR="002241C2" w:rsidRPr="00C9256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41C2" w:rsidRPr="00C9256E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>акже размещены в открытом доступе заключения, информация по результатам контрольных и экспертно-аналитических мероприятий, годовые отчеты о деятельности</w:t>
      </w:r>
      <w:r w:rsidR="00C44DBF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и годовые планы 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>деятельности</w:t>
      </w:r>
      <w:r w:rsidR="00C44DBF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КСП ГО Евпатория РК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 за период с 2014 по 202</w:t>
      </w:r>
      <w:r w:rsidR="002241C2" w:rsidRPr="00C9256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17C91" w:rsidRPr="00C9256E">
        <w:rPr>
          <w:rFonts w:ascii="Times New Roman" w:eastAsia="Calibri" w:hAnsi="Times New Roman" w:cs="Times New Roman"/>
          <w:bCs/>
          <w:sz w:val="24"/>
          <w:szCs w:val="24"/>
        </w:rPr>
        <w:t>год</w:t>
      </w:r>
      <w:r w:rsidR="00C44DBF"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44DBF" w:rsidRPr="00C9256E" w:rsidRDefault="00C44DBF" w:rsidP="00E17C91">
      <w:pPr>
        <w:pStyle w:val="2"/>
        <w:shd w:val="clear" w:color="auto" w:fill="auto"/>
        <w:tabs>
          <w:tab w:val="right" w:pos="0"/>
        </w:tabs>
        <w:spacing w:before="0" w:line="240" w:lineRule="auto"/>
        <w:ind w:firstLine="567"/>
        <w:rPr>
          <w:sz w:val="24"/>
          <w:szCs w:val="24"/>
        </w:rPr>
      </w:pPr>
      <w:r w:rsidRPr="00C9256E">
        <w:rPr>
          <w:sz w:val="24"/>
          <w:szCs w:val="24"/>
        </w:rPr>
        <w:t>Информация регулярно обновляется и дополняется.</w:t>
      </w:r>
    </w:p>
    <w:p w:rsidR="00E17C91" w:rsidRPr="00C9256E" w:rsidRDefault="00E17C91" w:rsidP="00E1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91" w:rsidRPr="00C9256E" w:rsidRDefault="00E17C91" w:rsidP="00E1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>7. Межмуниципальное сотрудничество</w:t>
      </w:r>
    </w:p>
    <w:p w:rsidR="002241C2" w:rsidRPr="00C9256E" w:rsidRDefault="002241C2" w:rsidP="00224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КСП ГО Евпатория РК является членом Союза муниципальных контрольно-счетных органов Российской Федерации (СМКСО) с 2015г. Представители КСП ГО Евпатория РК принимают участие в конференциях и собраниях СМКСО, что способствует повышению профессиональной квалификации работников КСП ГО Евпатория РК, совершенствованию методологической базы, улучшению качества проводимых мероприятий в рамках внешнего муниципального финансового контроля и обмену опытом его проведения.</w:t>
      </w:r>
    </w:p>
    <w:p w:rsidR="009B56D4" w:rsidRPr="00C9256E" w:rsidRDefault="009B56D4" w:rsidP="009B5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>На основании решения, принятого собранием Президиума Союза МКСО от 11.11.2021, Протокол №5 (80), в Годовой план деятельности КСП ГО Евпатория РК на 2022 год было включено контрольное мероприятие: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Крым» (национальный проект «Жилье и городская среда»)». Мероприятие завершено в 1 квартале 2023 года.</w:t>
      </w:r>
    </w:p>
    <w:p w:rsidR="002241C2" w:rsidRPr="00C9256E" w:rsidRDefault="002241C2" w:rsidP="002241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256E">
        <w:rPr>
          <w:rFonts w:ascii="Times New Roman" w:eastAsia="Calibri" w:hAnsi="Times New Roman" w:cs="Times New Roman"/>
          <w:bCs/>
          <w:sz w:val="24"/>
          <w:szCs w:val="24"/>
        </w:rPr>
        <w:t xml:space="preserve">КСП ГО Евпатория РК является </w:t>
      </w:r>
      <w:r w:rsidRPr="00C925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членом </w:t>
      </w:r>
      <w:r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Совета Контрольно-счетных органов Республики Крым.</w:t>
      </w:r>
      <w:r w:rsidR="006E41DB" w:rsidRPr="00C9256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6E41DB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Совет КСО РК </w:t>
      </w:r>
      <w:r w:rsidR="00A5695A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реализует мероприятия по</w:t>
      </w:r>
      <w:r w:rsidR="006E41DB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повышени</w:t>
      </w:r>
      <w:r w:rsidR="00A5695A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 </w:t>
      </w:r>
      <w:r w:rsidR="006E41DB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эффективности системы финансового контроля в Республике Крым, обеспечени</w:t>
      </w:r>
      <w:r w:rsidR="00A5695A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6E41DB"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взаимодействия Счетной палаты Республики Крым и контрольно-счетных органов муниципальных образований Республики Крым по вопросам осуществления государственного и муниципального финансового контроля.</w:t>
      </w:r>
    </w:p>
    <w:p w:rsidR="000F0FBA" w:rsidRPr="00C9256E" w:rsidRDefault="002241C2" w:rsidP="0082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2020 году</w:t>
      </w:r>
      <w:r w:rsidR="000F0FBA" w:rsidRPr="00C9256E">
        <w:rPr>
          <w:rFonts w:ascii="Times New Roman" w:hAnsi="Times New Roman" w:cs="Times New Roman"/>
          <w:sz w:val="24"/>
          <w:szCs w:val="24"/>
        </w:rPr>
        <w:t xml:space="preserve"> КСП ГО Евпатория РК было заключено Соглашение о сотрудничестве и взаимодействии с Контрольно-счетной палатой города Казани. В рамках данного Соглашения контрольно-счетные органы Казани и Евпатории делятся наработанным опытом в сфере внешнего муниципального финансового контроля</w:t>
      </w:r>
      <w:r w:rsidR="00820858" w:rsidRPr="00C9256E">
        <w:rPr>
          <w:rFonts w:ascii="Times New Roman" w:hAnsi="Times New Roman" w:cs="Times New Roman"/>
          <w:sz w:val="24"/>
          <w:szCs w:val="24"/>
        </w:rPr>
        <w:t>.</w:t>
      </w:r>
    </w:p>
    <w:p w:rsidR="00756E35" w:rsidRPr="00C9256E" w:rsidRDefault="00756E35" w:rsidP="0082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58" w:rsidRPr="00C9256E" w:rsidRDefault="00D67058" w:rsidP="00D6705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</w:t>
      </w:r>
    </w:p>
    <w:p w:rsidR="00D67058" w:rsidRPr="00C9256E" w:rsidRDefault="00D67058" w:rsidP="00D67058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6E">
        <w:rPr>
          <w:rFonts w:ascii="Times New Roman" w:hAnsi="Times New Roman" w:cs="Times New Roman"/>
          <w:b/>
          <w:sz w:val="24"/>
          <w:szCs w:val="24"/>
        </w:rPr>
        <w:t>КСП ГО Евпатория РК в 202</w:t>
      </w:r>
      <w:r w:rsidR="009B56D4" w:rsidRPr="00C9256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9256E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67058" w:rsidRPr="00C9256E" w:rsidRDefault="00D67058" w:rsidP="00D67058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67058" w:rsidRPr="00C9256E" w:rsidRDefault="00D67058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Самостоятельный и независимый статус КСП ГО Евпатория РК обеспечивает объективную оценку результатов финансовой, хозяйственной деятельности, управления и распоряжения муниципальным имуществом органами и организациями городского округа Евпатория Республики Крым, а также органами местного самоуправления.</w:t>
      </w:r>
    </w:p>
    <w:p w:rsidR="00756E35" w:rsidRPr="00C9256E" w:rsidRDefault="00756E35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деятельности осуществляется с учетом </w:t>
      </w:r>
      <w:proofErr w:type="gramStart"/>
      <w:r w:rsidRPr="00C9256E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C9256E">
        <w:rPr>
          <w:rFonts w:ascii="Times New Roman" w:hAnsi="Times New Roman" w:cs="Times New Roman"/>
          <w:sz w:val="24"/>
          <w:szCs w:val="24"/>
        </w:rPr>
        <w:t xml:space="preserve"> подхода, с учетом результатов проведенных контрольных </w:t>
      </w:r>
      <w:r w:rsidR="0037421E" w:rsidRPr="00C9256E">
        <w:rPr>
          <w:rFonts w:ascii="Times New Roman" w:hAnsi="Times New Roman" w:cs="Times New Roman"/>
          <w:sz w:val="24"/>
          <w:szCs w:val="24"/>
        </w:rPr>
        <w:t xml:space="preserve">и </w:t>
      </w:r>
      <w:r w:rsidRPr="00C9256E">
        <w:rPr>
          <w:rFonts w:ascii="Times New Roman" w:hAnsi="Times New Roman" w:cs="Times New Roman"/>
          <w:sz w:val="24"/>
          <w:szCs w:val="24"/>
        </w:rPr>
        <w:t>экспертно-аналитических мероприятий.</w:t>
      </w:r>
    </w:p>
    <w:p w:rsidR="00756E35" w:rsidRPr="00C9256E" w:rsidRDefault="00756E35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56E">
        <w:rPr>
          <w:rFonts w:ascii="Times New Roman" w:hAnsi="Times New Roman" w:cs="Times New Roman"/>
          <w:sz w:val="24"/>
          <w:szCs w:val="24"/>
        </w:rPr>
        <w:t xml:space="preserve">Так, с учетом роста показателей просроченной дебиторской задолженности </w:t>
      </w:r>
      <w:r w:rsidR="00A14AD6" w:rsidRPr="00C9256E">
        <w:rPr>
          <w:rFonts w:ascii="Times New Roman" w:hAnsi="Times New Roman" w:cs="Times New Roman"/>
          <w:sz w:val="24"/>
          <w:szCs w:val="24"/>
        </w:rPr>
        <w:t>по арендной плате за земельные участки муниципальной собственности</w:t>
      </w:r>
      <w:r w:rsidR="0037421E" w:rsidRPr="00C9256E">
        <w:rPr>
          <w:rFonts w:ascii="Times New Roman" w:hAnsi="Times New Roman" w:cs="Times New Roman"/>
          <w:sz w:val="24"/>
          <w:szCs w:val="24"/>
        </w:rPr>
        <w:t>,</w:t>
      </w:r>
      <w:r w:rsidR="00A14AD6" w:rsidRPr="00C9256E">
        <w:rPr>
          <w:rFonts w:ascii="Times New Roman" w:hAnsi="Times New Roman" w:cs="Times New Roman"/>
          <w:sz w:val="24"/>
          <w:szCs w:val="24"/>
        </w:rPr>
        <w:t xml:space="preserve"> в годовой план работы на 2023 год включено экспертно-аналитическое мероприятие «Проверка полноты и эффективности исполнения департаментом имущественных и земельных отношений администрации города Евпатории Республики Крым в 2022 году полномочий администратора доходов бюджета в части взыскания просроченной дебиторской задолженности по арендной плате за земельные участки</w:t>
      </w:r>
      <w:proofErr w:type="gramEnd"/>
      <w:r w:rsidR="00A14AD6" w:rsidRPr="00C925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14AD6" w:rsidRPr="00C9256E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собственности».</w:t>
      </w:r>
      <w:proofErr w:type="gramEnd"/>
    </w:p>
    <w:p w:rsidR="00A14AD6" w:rsidRPr="00C9256E" w:rsidRDefault="00A14AD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С учетом обращений граждан, поступавших в КСП ГО Евпатория РК и Евпаторийский городской совет</w:t>
      </w:r>
      <w:r w:rsidR="00F72E1C" w:rsidRPr="00C9256E">
        <w:rPr>
          <w:rFonts w:ascii="Times New Roman" w:hAnsi="Times New Roman" w:cs="Times New Roman"/>
          <w:sz w:val="24"/>
          <w:szCs w:val="24"/>
        </w:rPr>
        <w:t>,</w:t>
      </w:r>
      <w:r w:rsidRPr="00C9256E">
        <w:rPr>
          <w:rFonts w:ascii="Times New Roman" w:hAnsi="Times New Roman" w:cs="Times New Roman"/>
          <w:sz w:val="24"/>
          <w:szCs w:val="24"/>
        </w:rPr>
        <w:t xml:space="preserve"> запланировано поведение мероприятия «Анализ правомерности и эффективности расходования в 2022 году средств бюджета городского округа Евпатория Республики Крым на оплату работ по благоустройству территорий (в части содержания общественных территорий)».</w:t>
      </w:r>
    </w:p>
    <w:p w:rsidR="00372EEB" w:rsidRPr="00C9256E" w:rsidRDefault="00372EEB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Запланирован</w:t>
      </w:r>
      <w:r w:rsidR="000A592F" w:rsidRPr="00C9256E">
        <w:rPr>
          <w:rFonts w:ascii="Times New Roman" w:hAnsi="Times New Roman" w:cs="Times New Roman"/>
          <w:sz w:val="24"/>
          <w:szCs w:val="24"/>
        </w:rPr>
        <w:t>ы</w:t>
      </w:r>
      <w:r w:rsidRPr="00C9256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A592F" w:rsidRPr="00C9256E">
        <w:rPr>
          <w:rFonts w:ascii="Times New Roman" w:hAnsi="Times New Roman" w:cs="Times New Roman"/>
          <w:sz w:val="24"/>
          <w:szCs w:val="24"/>
        </w:rPr>
        <w:t xml:space="preserve"> </w:t>
      </w:r>
      <w:r w:rsidR="00F72E1C" w:rsidRPr="00C9256E">
        <w:rPr>
          <w:rFonts w:ascii="Times New Roman" w:hAnsi="Times New Roman" w:cs="Times New Roman"/>
          <w:sz w:val="24"/>
          <w:szCs w:val="24"/>
        </w:rPr>
        <w:t>проверка финансово-хозяйственной деятельности МБУ «Порядок» за 2021-2022 годы, проверка соблюдения условий использования субсидии из бюджета муниципального образования АНО «Издательство газеты «Евпаторийская здравница».</w:t>
      </w:r>
    </w:p>
    <w:p w:rsidR="00D67058" w:rsidRPr="00C9256E" w:rsidRDefault="00A14AD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П</w:t>
      </w:r>
      <w:r w:rsidR="00D67058" w:rsidRPr="00C9256E">
        <w:rPr>
          <w:rFonts w:ascii="Times New Roman" w:hAnsi="Times New Roman" w:cs="Times New Roman"/>
          <w:sz w:val="24"/>
          <w:szCs w:val="24"/>
        </w:rPr>
        <w:t xml:space="preserve">ервоочередному рассмотрению и внесению в Годовой план деятельности КСП ГО Евпатория РК </w:t>
      </w:r>
      <w:r w:rsidR="008F509F" w:rsidRPr="00C9256E">
        <w:rPr>
          <w:rFonts w:ascii="Times New Roman" w:hAnsi="Times New Roman" w:cs="Times New Roman"/>
          <w:sz w:val="24"/>
          <w:szCs w:val="24"/>
        </w:rPr>
        <w:t>подлежат поручения Государственного совета Республики Крым, Евпаторийского городского совета Республики Крым, предложения Главы Республики Крым, Главы муниципального образования городского округа Евпатория – Председателя Евпаторийского городского совета Республики Крым</w:t>
      </w:r>
      <w:r w:rsidR="00D67058" w:rsidRPr="00C9256E">
        <w:rPr>
          <w:rFonts w:ascii="Times New Roman" w:hAnsi="Times New Roman" w:cs="Times New Roman"/>
          <w:sz w:val="24"/>
          <w:szCs w:val="24"/>
        </w:rPr>
        <w:t>.</w:t>
      </w:r>
    </w:p>
    <w:p w:rsidR="00D21D28" w:rsidRPr="00C9256E" w:rsidRDefault="00917B3F" w:rsidP="00A14AD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По предложению Главы муниципального образования – Председателя Евпаторийского городского совета Республики Крым в Годовом плане на 202</w:t>
      </w:r>
      <w:r w:rsidR="00A14AD6" w:rsidRPr="00C9256E">
        <w:rPr>
          <w:rFonts w:ascii="Times New Roman" w:hAnsi="Times New Roman" w:cs="Times New Roman"/>
          <w:sz w:val="24"/>
          <w:szCs w:val="24"/>
        </w:rPr>
        <w:t>3</w:t>
      </w:r>
      <w:r w:rsidRPr="00C9256E">
        <w:rPr>
          <w:rFonts w:ascii="Times New Roman" w:hAnsi="Times New Roman" w:cs="Times New Roman"/>
          <w:sz w:val="24"/>
          <w:szCs w:val="24"/>
        </w:rPr>
        <w:t xml:space="preserve">год запланированы </w:t>
      </w:r>
      <w:r w:rsidR="00A14AD6" w:rsidRPr="00C9256E">
        <w:rPr>
          <w:rFonts w:ascii="Times New Roman" w:hAnsi="Times New Roman" w:cs="Times New Roman"/>
          <w:sz w:val="24"/>
          <w:szCs w:val="24"/>
        </w:rPr>
        <w:t>контрольные мероприятия, в рамках которых будет проверено использование субсидий автономным учреждением «Центр поддержки и развития предпринимательства</w:t>
      </w:r>
      <w:r w:rsidR="000A592F" w:rsidRPr="00C9256E">
        <w:rPr>
          <w:rFonts w:ascii="Times New Roman" w:hAnsi="Times New Roman" w:cs="Times New Roman"/>
          <w:sz w:val="24"/>
          <w:szCs w:val="24"/>
        </w:rPr>
        <w:t>»; формирование</w:t>
      </w:r>
      <w:r w:rsidR="00372EEB" w:rsidRPr="00C9256E">
        <w:rPr>
          <w:rFonts w:ascii="Times New Roman" w:hAnsi="Times New Roman" w:cs="Times New Roman"/>
          <w:sz w:val="24"/>
          <w:szCs w:val="24"/>
        </w:rPr>
        <w:t xml:space="preserve"> и перечисление части прибыли в бюджет, эффективность использования муниципального имущества МУП «</w:t>
      </w:r>
      <w:proofErr w:type="spellStart"/>
      <w:r w:rsidR="00372EEB" w:rsidRPr="00C9256E">
        <w:rPr>
          <w:rFonts w:ascii="Times New Roman" w:hAnsi="Times New Roman" w:cs="Times New Roman"/>
          <w:sz w:val="24"/>
          <w:szCs w:val="24"/>
        </w:rPr>
        <w:t>КурортТоргСервис</w:t>
      </w:r>
      <w:proofErr w:type="spellEnd"/>
      <w:r w:rsidR="00372EEB" w:rsidRPr="00C9256E">
        <w:rPr>
          <w:rFonts w:ascii="Times New Roman" w:hAnsi="Times New Roman" w:cs="Times New Roman"/>
          <w:sz w:val="24"/>
          <w:szCs w:val="24"/>
        </w:rPr>
        <w:t>».</w:t>
      </w:r>
    </w:p>
    <w:p w:rsidR="00A14AD6" w:rsidRPr="00C9256E" w:rsidRDefault="00F72E1C" w:rsidP="00A14AD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П</w:t>
      </w:r>
      <w:r w:rsidR="00372EEB" w:rsidRPr="00C9256E">
        <w:rPr>
          <w:rFonts w:ascii="Times New Roman" w:hAnsi="Times New Roman" w:cs="Times New Roman"/>
          <w:sz w:val="24"/>
          <w:szCs w:val="24"/>
        </w:rPr>
        <w:t>о предложению прокуратуры города Евпатории запланировано проведение финансово-экономической экспертизы и контроля исполнения за 2022 год двух муниципальных программ: программы реформирования и развития жилищно-коммунального хозяйства и программы «Формирование современной городской среды городского округа Евпатория Республики Крым».</w:t>
      </w:r>
    </w:p>
    <w:p w:rsidR="00D21D28" w:rsidRPr="00C9256E" w:rsidRDefault="000A592F" w:rsidP="00D21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По предложению Счетной палаты Республики Крым проводится проверка целевого и эффективного использования бюджетных средств на обеспечение горячим питанием учащихся муниципальных образовательных организаций. </w:t>
      </w:r>
    </w:p>
    <w:p w:rsidR="00917B3F" w:rsidRPr="00C9256E" w:rsidRDefault="00917B3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В текущем году КСП ГО Евпатория РК планирует </w:t>
      </w:r>
      <w:r w:rsidR="000A592F" w:rsidRPr="00C925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9256E">
        <w:rPr>
          <w:rFonts w:ascii="Times New Roman" w:hAnsi="Times New Roman" w:cs="Times New Roman"/>
          <w:sz w:val="24"/>
          <w:szCs w:val="24"/>
        </w:rPr>
        <w:t xml:space="preserve">осуществлять мероприятия по направлениям деятельности, которые вытекают из задач и полномочий муниципального контрольно-счетного органа, установленных Федеральным законом </w:t>
      </w:r>
      <w:r w:rsidR="00D21D28" w:rsidRPr="00C9256E">
        <w:rPr>
          <w:rFonts w:ascii="Times New Roman" w:hAnsi="Times New Roman" w:cs="Times New Roman"/>
          <w:sz w:val="24"/>
          <w:szCs w:val="24"/>
        </w:rPr>
        <w:t>от 07.02.2011г. № 6-ФЗ «Об общих принципах организации и деятельности контрольно-счетных органов субъектов Российской Федерации, и муниципальных образований».</w:t>
      </w:r>
    </w:p>
    <w:p w:rsidR="00D21D28" w:rsidRPr="00C9256E" w:rsidRDefault="00D21D28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 xml:space="preserve">Так, ежегодно, контрольно-счетный орган проводит </w:t>
      </w:r>
      <w:r w:rsidR="0037421E" w:rsidRPr="00C9256E">
        <w:rPr>
          <w:rFonts w:ascii="Times New Roman" w:hAnsi="Times New Roman" w:cs="Times New Roman"/>
          <w:sz w:val="24"/>
          <w:szCs w:val="24"/>
        </w:rPr>
        <w:t>следующие</w:t>
      </w:r>
      <w:r w:rsidRPr="00C9256E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0A592F" w:rsidRPr="00C9256E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- мониторинг реализации муниципальных программ;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Крым;</w:t>
      </w:r>
    </w:p>
    <w:p w:rsidR="000A592F" w:rsidRPr="00C9256E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-</w:t>
      </w:r>
      <w:r w:rsidRPr="00C925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9256E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образования;</w:t>
      </w:r>
    </w:p>
    <w:p w:rsidR="000A592F" w:rsidRPr="00C9256E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lastRenderedPageBreak/>
        <w:t>- оперативный анализ исполнения бюджета городского округа Евпатория Республики Крым (ежеквартально);</w:t>
      </w:r>
    </w:p>
    <w:p w:rsidR="00D21D28" w:rsidRPr="00C9256E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- п</w:t>
      </w:r>
      <w:r w:rsidR="00D21D28" w:rsidRPr="00C9256E">
        <w:rPr>
          <w:rFonts w:ascii="Times New Roman" w:hAnsi="Times New Roman" w:cs="Times New Roman"/>
          <w:sz w:val="24"/>
          <w:szCs w:val="24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</w:r>
      <w:r w:rsidRPr="00C9256E">
        <w:rPr>
          <w:rFonts w:ascii="Times New Roman" w:hAnsi="Times New Roman" w:cs="Times New Roman"/>
          <w:sz w:val="24"/>
          <w:szCs w:val="24"/>
        </w:rPr>
        <w:t xml:space="preserve"> (за отчетный год и ежеквартально)</w:t>
      </w:r>
      <w:r w:rsidR="00D21D28" w:rsidRPr="00C9256E">
        <w:rPr>
          <w:rFonts w:ascii="Times New Roman" w:hAnsi="Times New Roman" w:cs="Times New Roman"/>
          <w:sz w:val="24"/>
          <w:szCs w:val="24"/>
        </w:rPr>
        <w:t>;</w:t>
      </w:r>
    </w:p>
    <w:p w:rsidR="00D21D28" w:rsidRPr="00C9256E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56E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21D28" w:rsidRPr="00C9256E">
        <w:rPr>
          <w:rFonts w:ascii="Times New Roman" w:eastAsia="Times New Roman" w:hAnsi="Times New Roman" w:cs="Times New Roman"/>
          <w:sz w:val="24"/>
          <w:szCs w:val="24"/>
        </w:rPr>
        <w:t xml:space="preserve">нешняя проверка и подготовка </w:t>
      </w:r>
      <w:bookmarkStart w:id="0" w:name="_GoBack"/>
      <w:bookmarkEnd w:id="0"/>
      <w:r w:rsidR="00D21D28" w:rsidRPr="00C9256E">
        <w:rPr>
          <w:rFonts w:ascii="Times New Roman" w:eastAsia="Times New Roman" w:hAnsi="Times New Roman" w:cs="Times New Roman"/>
          <w:sz w:val="24"/>
          <w:szCs w:val="24"/>
        </w:rPr>
        <w:t xml:space="preserve">заключения на отчет </w:t>
      </w:r>
      <w:r w:rsidR="00D21D28" w:rsidRPr="00C9256E">
        <w:rPr>
          <w:rFonts w:ascii="Times New Roman" w:hAnsi="Times New Roman" w:cs="Times New Roman"/>
          <w:sz w:val="24"/>
          <w:szCs w:val="24"/>
        </w:rPr>
        <w:t>об исполнении бюджета городского округа Евпатория Республики Крым за отчётный финансовый год</w:t>
      </w:r>
      <w:r w:rsidR="00D21D28" w:rsidRPr="00C925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1D28" w:rsidRPr="00C9256E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56E">
        <w:rPr>
          <w:rFonts w:ascii="Times New Roman" w:hAnsi="Times New Roman" w:cs="Times New Roman"/>
          <w:sz w:val="24"/>
          <w:szCs w:val="24"/>
        </w:rPr>
        <w:t>- э</w:t>
      </w:r>
      <w:r w:rsidR="00D21D28" w:rsidRPr="00C9256E">
        <w:rPr>
          <w:rFonts w:ascii="Times New Roman" w:hAnsi="Times New Roman" w:cs="Times New Roman"/>
          <w:sz w:val="24"/>
          <w:szCs w:val="24"/>
        </w:rPr>
        <w:t>кспертиз</w:t>
      </w:r>
      <w:r w:rsidRPr="00C9256E">
        <w:rPr>
          <w:rFonts w:ascii="Times New Roman" w:hAnsi="Times New Roman" w:cs="Times New Roman"/>
          <w:sz w:val="24"/>
          <w:szCs w:val="24"/>
        </w:rPr>
        <w:t>а</w:t>
      </w:r>
      <w:r w:rsidR="00D21D28" w:rsidRPr="00C9256E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21D28" w:rsidRPr="00C9256E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256E">
        <w:rPr>
          <w:rFonts w:ascii="Times New Roman" w:hAnsi="Times New Roman"/>
          <w:sz w:val="24"/>
          <w:szCs w:val="24"/>
        </w:rPr>
        <w:t>- экспертиза</w:t>
      </w:r>
      <w:r w:rsidR="00D21D28" w:rsidRPr="00C9256E">
        <w:rPr>
          <w:rFonts w:ascii="Times New Roman" w:hAnsi="Times New Roman"/>
          <w:sz w:val="24"/>
          <w:szCs w:val="24"/>
        </w:rPr>
        <w:t xml:space="preserve"> проект</w:t>
      </w:r>
      <w:r w:rsidRPr="00C9256E">
        <w:rPr>
          <w:rFonts w:ascii="Times New Roman" w:hAnsi="Times New Roman"/>
          <w:sz w:val="24"/>
          <w:szCs w:val="24"/>
        </w:rPr>
        <w:t>а</w:t>
      </w:r>
      <w:r w:rsidR="00D21D28" w:rsidRPr="00C9256E">
        <w:rPr>
          <w:rFonts w:ascii="Times New Roman" w:hAnsi="Times New Roman"/>
          <w:sz w:val="24"/>
          <w:szCs w:val="24"/>
        </w:rPr>
        <w:t xml:space="preserve"> бюджета городского округа Евпатория Республики Крым на очередной финансовый год и плановый период;</w:t>
      </w:r>
    </w:p>
    <w:p w:rsidR="00D21D28" w:rsidRPr="00C9256E" w:rsidRDefault="00D21D28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256E">
        <w:rPr>
          <w:rFonts w:ascii="Times New Roman" w:hAnsi="Times New Roman"/>
          <w:sz w:val="24"/>
          <w:szCs w:val="24"/>
        </w:rPr>
        <w:t>и другие.</w:t>
      </w:r>
    </w:p>
    <w:p w:rsidR="00C9256E" w:rsidRDefault="00C9256E">
      <w:pPr>
        <w:spacing w:after="0" w:line="252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B67DBB" w:rsidRDefault="003358BF" w:rsidP="00B334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>Приложение</w:t>
      </w:r>
      <w:r w:rsidRPr="003358BF">
        <w:rPr>
          <w:rFonts w:ascii="Times New Roman" w:hAnsi="Times New Roman" w:cs="Times New Roman"/>
          <w:sz w:val="18"/>
          <w:szCs w:val="28"/>
        </w:rPr>
        <w:t xml:space="preserve"> к Годовому отчету о деятельности КСП ГО Евпатория РК в 202</w:t>
      </w:r>
      <w:r w:rsidR="006E41DB">
        <w:rPr>
          <w:rFonts w:ascii="Times New Roman" w:hAnsi="Times New Roman" w:cs="Times New Roman"/>
          <w:sz w:val="18"/>
          <w:szCs w:val="28"/>
        </w:rPr>
        <w:t>2</w:t>
      </w:r>
      <w:r w:rsidRPr="003358BF">
        <w:rPr>
          <w:rFonts w:ascii="Times New Roman" w:hAnsi="Times New Roman" w:cs="Times New Roman"/>
          <w:sz w:val="18"/>
          <w:szCs w:val="28"/>
        </w:rPr>
        <w:t>году</w:t>
      </w:r>
    </w:p>
    <w:p w:rsidR="00F72E1C" w:rsidRDefault="00F72E1C" w:rsidP="00B334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1004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363"/>
        <w:gridCol w:w="5798"/>
        <w:gridCol w:w="1948"/>
      </w:tblGrid>
      <w:tr w:rsidR="00F72E1C" w:rsidRPr="00F72E1C" w:rsidTr="00A5695A">
        <w:trPr>
          <w:trHeight w:val="270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2E1C" w:rsidRPr="00F72E1C" w:rsidTr="00A5695A">
        <w:trPr>
          <w:trHeight w:val="297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1. Численность и профессиональная подготовка сотрудников</w:t>
            </w:r>
          </w:p>
        </w:tc>
      </w:tr>
      <w:tr w:rsidR="00F72E1C" w:rsidRPr="00F72E1C" w:rsidTr="00A5695A">
        <w:trPr>
          <w:trHeight w:val="58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Фактическая численность сотрудников КСП по состоянию на конец отчётного года,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72E1C" w:rsidRPr="00F72E1C" w:rsidTr="00A5695A">
        <w:trPr>
          <w:trHeight w:val="357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высшее профессиональное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72E1C" w:rsidRPr="00F72E1C" w:rsidTr="00A5695A">
        <w:trPr>
          <w:trHeight w:val="40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средне-специальное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854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том числе в отчётном году, чел.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2. Результаты деятельности КСП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Проведено КМ и ЭАМ,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КМ,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ЭАМ,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2E1C" w:rsidRPr="00F72E1C" w:rsidTr="00A5695A">
        <w:trPr>
          <w:trHeight w:val="192"/>
        </w:trPr>
        <w:tc>
          <w:tcPr>
            <w:tcW w:w="2299" w:type="dxa"/>
            <w:gridSpan w:val="2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 по всем КМ и ЭАМ: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в сфере закупок,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196"/>
        </w:trPr>
        <w:tc>
          <w:tcPr>
            <w:tcW w:w="2299" w:type="dxa"/>
            <w:gridSpan w:val="2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эффективности,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185"/>
        </w:trPr>
        <w:tc>
          <w:tcPr>
            <w:tcW w:w="2299" w:type="dxa"/>
            <w:gridSpan w:val="2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внешних проверок отчетности ГАБС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Проведено КМ и ЭАМ на основании: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поручений представительного органа МО,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4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предложений и запросов главы МО,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41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запросов правоохранительных органов, органов прокуратуры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548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</w:t>
            </w:r>
          </w:p>
        </w:tc>
      </w:tr>
      <w:tr w:rsidR="00F72E1C" w:rsidRPr="00F72E1C" w:rsidTr="00A5695A">
        <w:trPr>
          <w:trHeight w:val="60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 исполнении местного бюджета за очередной отчетный год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6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F72E1C" w:rsidRPr="00F72E1C" w:rsidTr="00A5695A">
        <w:trPr>
          <w:trHeight w:val="46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18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муниципальных программ,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F72E1C" w:rsidRPr="00F72E1C" w:rsidTr="00A5695A">
        <w:trPr>
          <w:trHeight w:val="46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проверенных средств, всего, тыс. руб., в том числе: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1 485 578,20</w:t>
            </w:r>
          </w:p>
        </w:tc>
      </w:tr>
      <w:tr w:rsidR="00F72E1C" w:rsidRPr="00F72E1C" w:rsidTr="00A5695A">
        <w:trPr>
          <w:trHeight w:val="184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объем проверенных бюджетных средств, тыс. руб.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1 451 764,3</w:t>
            </w:r>
          </w:p>
        </w:tc>
      </w:tr>
      <w:tr w:rsidR="00F72E1C" w:rsidRPr="00F72E1C" w:rsidTr="00A5695A">
        <w:trPr>
          <w:trHeight w:val="630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Объемы финансовых нарушений, выявленных КСО (без неэффективного использования средств), всего,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420 980,8</w:t>
            </w:r>
          </w:p>
        </w:tc>
      </w:tr>
      <w:tr w:rsidR="00F72E1C" w:rsidRPr="00F72E1C" w:rsidTr="00A5695A">
        <w:trPr>
          <w:trHeight w:val="286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нецелевое использование бюджетных средств,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418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при формировании и исполнении бюджетов,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51 264,6</w:t>
            </w:r>
          </w:p>
        </w:tc>
      </w:tr>
      <w:tr w:rsidR="00F72E1C" w:rsidRPr="00F72E1C" w:rsidTr="00A5695A">
        <w:trPr>
          <w:trHeight w:val="568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369 481,8</w:t>
            </w:r>
          </w:p>
        </w:tc>
      </w:tr>
      <w:tr w:rsidR="00F72E1C" w:rsidRPr="00F72E1C" w:rsidTr="00A5695A">
        <w:trPr>
          <w:trHeight w:val="43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30,6</w:t>
            </w:r>
          </w:p>
        </w:tc>
      </w:tr>
      <w:tr w:rsidR="00F72E1C" w:rsidRPr="00F72E1C" w:rsidTr="00A5695A">
        <w:trPr>
          <w:trHeight w:val="76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2.8.5.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203,7</w:t>
            </w:r>
          </w:p>
        </w:tc>
      </w:tr>
      <w:tr w:rsidR="00F72E1C" w:rsidRPr="00F72E1C" w:rsidTr="00A5695A">
        <w:trPr>
          <w:trHeight w:val="30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2.8.6.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6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Выявлено неэффективное использование бюджетных средств, </w:t>
            </w:r>
            <w:proofErr w:type="spellStart"/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тыс.рублей</w:t>
            </w:r>
            <w:proofErr w:type="spellEnd"/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6 983,5</w:t>
            </w:r>
          </w:p>
        </w:tc>
      </w:tr>
      <w:tr w:rsidR="00F72E1C" w:rsidRPr="00F72E1C" w:rsidTr="00A5695A">
        <w:trPr>
          <w:trHeight w:val="216"/>
        </w:trPr>
        <w:tc>
          <w:tcPr>
            <w:tcW w:w="10045" w:type="dxa"/>
            <w:gridSpan w:val="4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F72E1C" w:rsidRPr="00F72E1C" w:rsidTr="00A5695A">
        <w:trPr>
          <w:trHeight w:val="615"/>
        </w:trPr>
        <w:tc>
          <w:tcPr>
            <w:tcW w:w="936" w:type="dxa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Устранено финансовых нарушений, выявленных КСО</w:t>
            </w: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(с учетом нарушений по мероприятиям, проведенным в периодах, предшествующих отчетному), всего, тыс. рублей </w:t>
            </w:r>
          </w:p>
        </w:tc>
        <w:tc>
          <w:tcPr>
            <w:tcW w:w="194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315 078,9 </w:t>
            </w:r>
          </w:p>
        </w:tc>
      </w:tr>
      <w:tr w:rsidR="00F72E1C" w:rsidRPr="00F72E1C" w:rsidTr="00A5695A">
        <w:trPr>
          <w:trHeight w:val="49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нецелевое использование бюджетных средств, </w:t>
            </w:r>
            <w:proofErr w:type="spellStart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тыс.рублей</w:t>
            </w:r>
            <w:proofErr w:type="spellEnd"/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83,3</w:t>
            </w:r>
          </w:p>
        </w:tc>
      </w:tr>
      <w:tr w:rsidR="00F72E1C" w:rsidRPr="00F72E1C" w:rsidTr="00A5695A">
        <w:trPr>
          <w:trHeight w:val="42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формировании и исполнении бюджетов,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7 850,9</w:t>
            </w:r>
          </w:p>
        </w:tc>
      </w:tr>
      <w:tr w:rsidR="00F72E1C" w:rsidRPr="00F72E1C" w:rsidTr="00A5695A">
        <w:trPr>
          <w:trHeight w:val="7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ведения бухгалтерского учета, составления и предоставления бухгалтерской (финансовой) отчетности,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305 522,87</w:t>
            </w:r>
          </w:p>
        </w:tc>
      </w:tr>
      <w:tr w:rsidR="00F72E1C" w:rsidRPr="00F72E1C" w:rsidTr="00A5695A">
        <w:trPr>
          <w:trHeight w:val="59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3.1.4.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69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3.1.5.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1 619,2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3.1.6.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Направлено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F72E1C" w:rsidRPr="00F72E1C" w:rsidTr="00A5695A">
        <w:trPr>
          <w:trHeight w:val="33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E1C" w:rsidRPr="00F72E1C" w:rsidTr="00A5695A">
        <w:trPr>
          <w:trHeight w:val="3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362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Исполнено (рассмотрено)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 (17)</w:t>
            </w:r>
          </w:p>
        </w:tc>
      </w:tr>
      <w:tr w:rsidR="00F72E1C" w:rsidRPr="00F72E1C" w:rsidTr="00A5695A">
        <w:trPr>
          <w:trHeight w:val="30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 (10)</w:t>
            </w:r>
          </w:p>
        </w:tc>
      </w:tr>
      <w:tr w:rsidR="00F72E1C" w:rsidRPr="00F72E1C" w:rsidTr="00A5695A">
        <w:trPr>
          <w:trHeight w:val="37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 (7)</w:t>
            </w:r>
          </w:p>
        </w:tc>
      </w:tr>
      <w:tr w:rsidR="00F72E1C" w:rsidRPr="00F72E1C" w:rsidTr="00A5695A">
        <w:trPr>
          <w:trHeight w:val="57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предложений (рекомендаций), подготовленных КСО по результатам КМ и ЭАМ,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</w:tr>
      <w:tr w:rsidR="00F72E1C" w:rsidRPr="00F72E1C" w:rsidTr="00A5695A">
        <w:trPr>
          <w:trHeight w:val="223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совершенствованию бюджетного процесса в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F72E1C" w:rsidRPr="00F72E1C" w:rsidTr="00A5695A">
        <w:trPr>
          <w:trHeight w:val="13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3.4.2. 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учтено ОМС и объектами контроля при принятии решений (с учетом предложений по мероприятиям, проведенным в периодах, предшествующих отчетному)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</w:tr>
      <w:tr w:rsidR="00F72E1C" w:rsidRPr="00F72E1C" w:rsidTr="00A5695A">
        <w:trPr>
          <w:trHeight w:val="134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КМ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F72E1C" w:rsidRPr="00F72E1C" w:rsidTr="00A5695A">
        <w:trPr>
          <w:trHeight w:val="32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главе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F72E1C" w:rsidRPr="00F72E1C" w:rsidTr="00A5695A">
        <w:trPr>
          <w:trHeight w:val="26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представительный орган МО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72E1C" w:rsidRPr="00F72E1C" w:rsidTr="00A5695A">
        <w:trPr>
          <w:trHeight w:val="526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F72E1C" w:rsidRPr="00F72E1C" w:rsidTr="00A5695A">
        <w:trPr>
          <w:trHeight w:val="24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рассмотрено соответствующими органами,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E10BB1" w:rsidP="00E10B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vMerge w:val="restart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E10B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E10B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72E1C" w:rsidRPr="00F72E1C" w:rsidTr="00A5695A">
        <w:trPr>
          <w:trHeight w:val="77"/>
        </w:trPr>
        <w:tc>
          <w:tcPr>
            <w:tcW w:w="936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 назначенных,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F72E1C" w:rsidRPr="00F72E1C" w:rsidTr="00A5695A">
        <w:trPr>
          <w:trHeight w:val="570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штрафов, поступивших в бюджет,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прочие результаты рассмотрения, всего,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3.8.3.1.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объявлено устное замечание должностным лицам,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3.8.3.2.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освобождено от административной ответственности </w:t>
            </w:r>
            <w:r w:rsidRPr="00F72E1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lastRenderedPageBreak/>
              <w:t>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F72E1C" w:rsidRPr="00F72E1C" w:rsidTr="00A5695A">
        <w:trPr>
          <w:trHeight w:val="58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Жалобы, исковые требования на действия КСО,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2E1C" w:rsidRPr="00F72E1C" w:rsidTr="00A5695A">
        <w:trPr>
          <w:trHeight w:val="46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3.10.1.</w:t>
            </w:r>
          </w:p>
        </w:tc>
        <w:tc>
          <w:tcPr>
            <w:tcW w:w="1363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судов об отказе в удовлетворении жалоб, исков, ед.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-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4. Гласность</w:t>
            </w:r>
          </w:p>
        </w:tc>
      </w:tr>
      <w:tr w:rsidR="00F72E1C" w:rsidRPr="00F72E1C" w:rsidTr="00A5695A">
        <w:trPr>
          <w:trHeight w:val="375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7161" w:type="dxa"/>
            <w:gridSpan w:val="2"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публикаций, отражающих деятельность КСО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</w:tr>
      <w:tr w:rsidR="00F72E1C" w:rsidRPr="00F72E1C" w:rsidTr="00A5695A">
        <w:trPr>
          <w:trHeight w:val="1101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7161" w:type="dxa"/>
            <w:gridSpan w:val="2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ind w:left="-7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Сведения опубликованы в установленном порядке на официальном портале Правительства РК</w:t>
            </w:r>
          </w:p>
        </w:tc>
      </w:tr>
      <w:tr w:rsidR="00F72E1C" w:rsidRPr="00F72E1C" w:rsidTr="00A5695A">
        <w:trPr>
          <w:trHeight w:val="315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5. Финансовое обеспечение деятельности МКСО</w:t>
            </w:r>
          </w:p>
        </w:tc>
      </w:tr>
      <w:tr w:rsidR="00F72E1C" w:rsidRPr="00F72E1C" w:rsidTr="00A5695A">
        <w:trPr>
          <w:trHeight w:val="369"/>
        </w:trPr>
        <w:tc>
          <w:tcPr>
            <w:tcW w:w="936" w:type="dxa"/>
            <w:noWrap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161" w:type="dxa"/>
            <w:gridSpan w:val="2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Финансовое обеспечение деятельности КСО, тыс. рублей</w:t>
            </w:r>
          </w:p>
        </w:tc>
        <w:tc>
          <w:tcPr>
            <w:tcW w:w="194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7 892,4</w:t>
            </w:r>
          </w:p>
        </w:tc>
      </w:tr>
      <w:tr w:rsidR="00F72E1C" w:rsidRPr="00F72E1C" w:rsidTr="00A5695A">
        <w:trPr>
          <w:trHeight w:val="345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году, следующим за отчетным</w:t>
            </w:r>
          </w:p>
        </w:tc>
        <w:tc>
          <w:tcPr>
            <w:tcW w:w="194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8 292,3</w:t>
            </w:r>
          </w:p>
        </w:tc>
      </w:tr>
      <w:tr w:rsidR="00F72E1C" w:rsidRPr="00F72E1C" w:rsidTr="00A5695A">
        <w:trPr>
          <w:trHeight w:val="315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61" w:type="dxa"/>
            <w:gridSpan w:val="2"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Справочно:</w:t>
            </w: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Объем местного бюджета по расходам, тыс. рублей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2E1C" w:rsidRPr="00F72E1C" w:rsidTr="00A5695A">
        <w:trPr>
          <w:trHeight w:val="270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4 477 221,5</w:t>
            </w:r>
          </w:p>
        </w:tc>
      </w:tr>
      <w:tr w:rsidR="00F72E1C" w:rsidRPr="00F72E1C" w:rsidTr="00A5695A">
        <w:trPr>
          <w:trHeight w:val="126"/>
        </w:trPr>
        <w:tc>
          <w:tcPr>
            <w:tcW w:w="936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году, следующим за отчетным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4 321 114, 3</w:t>
            </w:r>
          </w:p>
        </w:tc>
      </w:tr>
      <w:tr w:rsidR="00F72E1C" w:rsidRPr="00F72E1C" w:rsidTr="00A5695A">
        <w:trPr>
          <w:trHeight w:val="133"/>
        </w:trPr>
        <w:tc>
          <w:tcPr>
            <w:tcW w:w="8097" w:type="dxa"/>
            <w:gridSpan w:val="3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F72E1C" w:rsidRPr="00F72E1C" w:rsidTr="00A5695A">
        <w:trPr>
          <w:trHeight w:val="70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2E1C" w:rsidRPr="00F72E1C" w:rsidTr="00A5695A">
        <w:trPr>
          <w:trHeight w:val="70"/>
        </w:trPr>
        <w:tc>
          <w:tcPr>
            <w:tcW w:w="936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F72E1C" w:rsidRPr="00F72E1C" w:rsidRDefault="00F72E1C" w:rsidP="00F72E1C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методических рекомендаций, ед.</w:t>
            </w:r>
          </w:p>
        </w:tc>
        <w:tc>
          <w:tcPr>
            <w:tcW w:w="1948" w:type="dxa"/>
            <w:noWrap/>
            <w:vAlign w:val="bottom"/>
          </w:tcPr>
          <w:p w:rsidR="00F72E1C" w:rsidRPr="00F72E1C" w:rsidRDefault="00F72E1C" w:rsidP="00F72E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2E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72E1C" w:rsidRPr="00F72E1C" w:rsidTr="00A5695A">
        <w:trPr>
          <w:trHeight w:val="1024"/>
        </w:trPr>
        <w:tc>
          <w:tcPr>
            <w:tcW w:w="10045" w:type="dxa"/>
            <w:gridSpan w:val="4"/>
            <w:vAlign w:val="center"/>
          </w:tcPr>
          <w:p w:rsidR="00F72E1C" w:rsidRPr="00F72E1C" w:rsidRDefault="00F72E1C" w:rsidP="00F72E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F72E1C" w:rsidRPr="00F72E1C" w:rsidRDefault="00F72E1C" w:rsidP="00C9256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72E1C" w:rsidRDefault="00F72E1C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sectPr w:rsidR="00F72E1C" w:rsidSect="00272C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97" w:rsidRDefault="00E05D97">
      <w:pPr>
        <w:spacing w:after="0" w:line="240" w:lineRule="auto"/>
      </w:pPr>
      <w:r>
        <w:separator/>
      </w:r>
    </w:p>
  </w:endnote>
  <w:endnote w:type="continuationSeparator" w:id="0">
    <w:p w:rsidR="00E05D97" w:rsidRDefault="00E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962824"/>
      <w:docPartObj>
        <w:docPartGallery w:val="Page Numbers (Bottom of Page)"/>
        <w:docPartUnique/>
      </w:docPartObj>
    </w:sdtPr>
    <w:sdtEndPr/>
    <w:sdtContent>
      <w:p w:rsidR="00381B33" w:rsidRDefault="00381B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6E">
          <w:rPr>
            <w:noProof/>
          </w:rPr>
          <w:t>22</w:t>
        </w:r>
        <w:r>
          <w:fldChar w:fldCharType="end"/>
        </w:r>
      </w:p>
    </w:sdtContent>
  </w:sdt>
  <w:p w:rsidR="00381B33" w:rsidRDefault="00381B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97" w:rsidRDefault="00E05D97">
      <w:pPr>
        <w:spacing w:after="0" w:line="240" w:lineRule="auto"/>
      </w:pPr>
      <w:r>
        <w:separator/>
      </w:r>
    </w:p>
  </w:footnote>
  <w:footnote w:type="continuationSeparator" w:id="0">
    <w:p w:rsidR="00E05D97" w:rsidRDefault="00E05D97">
      <w:pPr>
        <w:spacing w:after="0" w:line="240" w:lineRule="auto"/>
      </w:pPr>
      <w:r>
        <w:continuationSeparator/>
      </w:r>
    </w:p>
  </w:footnote>
  <w:footnote w:id="1">
    <w:p w:rsidR="00381B33" w:rsidRPr="001E75B6" w:rsidRDefault="00381B33" w:rsidP="00F72E1C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369"/>
    <w:multiLevelType w:val="hybridMultilevel"/>
    <w:tmpl w:val="0FC429A2"/>
    <w:lvl w:ilvl="0" w:tplc="4DA4E5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D5782"/>
    <w:multiLevelType w:val="hybridMultilevel"/>
    <w:tmpl w:val="1C38D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D46F0"/>
    <w:multiLevelType w:val="hybridMultilevel"/>
    <w:tmpl w:val="50C64C94"/>
    <w:lvl w:ilvl="0" w:tplc="1E703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DD2793"/>
    <w:multiLevelType w:val="hybridMultilevel"/>
    <w:tmpl w:val="C464D0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620B82"/>
    <w:multiLevelType w:val="hybridMultilevel"/>
    <w:tmpl w:val="D54E9A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7A526D"/>
    <w:multiLevelType w:val="hybridMultilevel"/>
    <w:tmpl w:val="B0F66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242E5"/>
    <w:multiLevelType w:val="hybridMultilevel"/>
    <w:tmpl w:val="334A0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631C97"/>
    <w:multiLevelType w:val="hybridMultilevel"/>
    <w:tmpl w:val="E59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573DA"/>
    <w:multiLevelType w:val="hybridMultilevel"/>
    <w:tmpl w:val="5AEED5D2"/>
    <w:lvl w:ilvl="0" w:tplc="1A743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4D243D"/>
    <w:multiLevelType w:val="hybridMultilevel"/>
    <w:tmpl w:val="96A6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0C58A0"/>
    <w:multiLevelType w:val="hybridMultilevel"/>
    <w:tmpl w:val="D96CB1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C87870"/>
    <w:multiLevelType w:val="hybridMultilevel"/>
    <w:tmpl w:val="57327C98"/>
    <w:lvl w:ilvl="0" w:tplc="F3FC94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9435330"/>
    <w:multiLevelType w:val="hybridMultilevel"/>
    <w:tmpl w:val="56768850"/>
    <w:lvl w:ilvl="0" w:tplc="5A52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3C1134"/>
    <w:multiLevelType w:val="hybridMultilevel"/>
    <w:tmpl w:val="4C0CF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E0C2C"/>
    <w:multiLevelType w:val="hybridMultilevel"/>
    <w:tmpl w:val="15CA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E2E3E2">
      <w:numFmt w:val="bullet"/>
      <w:lvlText w:val="•"/>
      <w:lvlJc w:val="left"/>
      <w:pPr>
        <w:ind w:left="1725" w:hanging="64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00102"/>
    <w:multiLevelType w:val="hybridMultilevel"/>
    <w:tmpl w:val="CA76BE1C"/>
    <w:lvl w:ilvl="0" w:tplc="8780C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E7CB4"/>
    <w:multiLevelType w:val="hybridMultilevel"/>
    <w:tmpl w:val="637AAC16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5127B3"/>
    <w:multiLevelType w:val="hybridMultilevel"/>
    <w:tmpl w:val="C2EEA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BF"/>
    <w:rsid w:val="000004D9"/>
    <w:rsid w:val="0001711C"/>
    <w:rsid w:val="000421BE"/>
    <w:rsid w:val="00075501"/>
    <w:rsid w:val="00094569"/>
    <w:rsid w:val="000A592F"/>
    <w:rsid w:val="000B2767"/>
    <w:rsid w:val="000D5B3B"/>
    <w:rsid w:val="000F0FBA"/>
    <w:rsid w:val="001068E1"/>
    <w:rsid w:val="00111BA9"/>
    <w:rsid w:val="0016088E"/>
    <w:rsid w:val="00192E6F"/>
    <w:rsid w:val="001B3B95"/>
    <w:rsid w:val="001C3F2D"/>
    <w:rsid w:val="001D61FD"/>
    <w:rsid w:val="00204C3E"/>
    <w:rsid w:val="00210751"/>
    <w:rsid w:val="00215F10"/>
    <w:rsid w:val="002241C2"/>
    <w:rsid w:val="0026425D"/>
    <w:rsid w:val="00272CF8"/>
    <w:rsid w:val="0028260C"/>
    <w:rsid w:val="00294040"/>
    <w:rsid w:val="0029652E"/>
    <w:rsid w:val="002C0D98"/>
    <w:rsid w:val="00303D39"/>
    <w:rsid w:val="003358BF"/>
    <w:rsid w:val="003466BD"/>
    <w:rsid w:val="00364838"/>
    <w:rsid w:val="00372EEB"/>
    <w:rsid w:val="0037421E"/>
    <w:rsid w:val="003750DD"/>
    <w:rsid w:val="00381B33"/>
    <w:rsid w:val="00386789"/>
    <w:rsid w:val="00390038"/>
    <w:rsid w:val="003A5CAD"/>
    <w:rsid w:val="003C1832"/>
    <w:rsid w:val="003F1B66"/>
    <w:rsid w:val="004145A6"/>
    <w:rsid w:val="004176CB"/>
    <w:rsid w:val="004200E8"/>
    <w:rsid w:val="00434067"/>
    <w:rsid w:val="004B7D70"/>
    <w:rsid w:val="004C2B5E"/>
    <w:rsid w:val="004D1577"/>
    <w:rsid w:val="004D4F84"/>
    <w:rsid w:val="004E20A3"/>
    <w:rsid w:val="00513912"/>
    <w:rsid w:val="0057557F"/>
    <w:rsid w:val="00576242"/>
    <w:rsid w:val="005A5FC4"/>
    <w:rsid w:val="005B0A4D"/>
    <w:rsid w:val="005C6942"/>
    <w:rsid w:val="005E15FB"/>
    <w:rsid w:val="00631455"/>
    <w:rsid w:val="006348BB"/>
    <w:rsid w:val="00635299"/>
    <w:rsid w:val="00637A46"/>
    <w:rsid w:val="006446CB"/>
    <w:rsid w:val="00657C74"/>
    <w:rsid w:val="00671DDE"/>
    <w:rsid w:val="006C7D67"/>
    <w:rsid w:val="006E41DB"/>
    <w:rsid w:val="00702A51"/>
    <w:rsid w:val="0070553B"/>
    <w:rsid w:val="00717A43"/>
    <w:rsid w:val="0073397C"/>
    <w:rsid w:val="00756E35"/>
    <w:rsid w:val="0077159D"/>
    <w:rsid w:val="007F67A1"/>
    <w:rsid w:val="00807706"/>
    <w:rsid w:val="00820858"/>
    <w:rsid w:val="00825704"/>
    <w:rsid w:val="0083438E"/>
    <w:rsid w:val="008639F7"/>
    <w:rsid w:val="008642F7"/>
    <w:rsid w:val="00897526"/>
    <w:rsid w:val="008A3ED7"/>
    <w:rsid w:val="008B5847"/>
    <w:rsid w:val="008C3095"/>
    <w:rsid w:val="008E1FDC"/>
    <w:rsid w:val="008F509F"/>
    <w:rsid w:val="00912377"/>
    <w:rsid w:val="00917B3F"/>
    <w:rsid w:val="0092716E"/>
    <w:rsid w:val="009344C9"/>
    <w:rsid w:val="00946D42"/>
    <w:rsid w:val="00957DA5"/>
    <w:rsid w:val="00975AED"/>
    <w:rsid w:val="00986549"/>
    <w:rsid w:val="00987B27"/>
    <w:rsid w:val="00991156"/>
    <w:rsid w:val="009A325E"/>
    <w:rsid w:val="009A69D9"/>
    <w:rsid w:val="009B56D4"/>
    <w:rsid w:val="009D102C"/>
    <w:rsid w:val="009D7408"/>
    <w:rsid w:val="00A14AD6"/>
    <w:rsid w:val="00A348E8"/>
    <w:rsid w:val="00A5695A"/>
    <w:rsid w:val="00A57E8A"/>
    <w:rsid w:val="00A643B1"/>
    <w:rsid w:val="00A848BB"/>
    <w:rsid w:val="00AA3252"/>
    <w:rsid w:val="00AB2BC4"/>
    <w:rsid w:val="00AD1579"/>
    <w:rsid w:val="00B06997"/>
    <w:rsid w:val="00B16395"/>
    <w:rsid w:val="00B32BCE"/>
    <w:rsid w:val="00B33439"/>
    <w:rsid w:val="00B35DF6"/>
    <w:rsid w:val="00B57DAC"/>
    <w:rsid w:val="00B67DBB"/>
    <w:rsid w:val="00BA1DF5"/>
    <w:rsid w:val="00BC549C"/>
    <w:rsid w:val="00BD7725"/>
    <w:rsid w:val="00BE6702"/>
    <w:rsid w:val="00C20E12"/>
    <w:rsid w:val="00C21CE5"/>
    <w:rsid w:val="00C27A10"/>
    <w:rsid w:val="00C3127A"/>
    <w:rsid w:val="00C44DBF"/>
    <w:rsid w:val="00C46FD6"/>
    <w:rsid w:val="00C563A6"/>
    <w:rsid w:val="00C64EC6"/>
    <w:rsid w:val="00C66A19"/>
    <w:rsid w:val="00C9256E"/>
    <w:rsid w:val="00CA1411"/>
    <w:rsid w:val="00CA36FA"/>
    <w:rsid w:val="00CC674B"/>
    <w:rsid w:val="00CD52C2"/>
    <w:rsid w:val="00CE2206"/>
    <w:rsid w:val="00CE6F56"/>
    <w:rsid w:val="00CE7BAD"/>
    <w:rsid w:val="00D21D28"/>
    <w:rsid w:val="00D30A58"/>
    <w:rsid w:val="00D51ECE"/>
    <w:rsid w:val="00D628A1"/>
    <w:rsid w:val="00D62A84"/>
    <w:rsid w:val="00D67058"/>
    <w:rsid w:val="00D95642"/>
    <w:rsid w:val="00D973D4"/>
    <w:rsid w:val="00DB3B25"/>
    <w:rsid w:val="00DB3E59"/>
    <w:rsid w:val="00DC45DB"/>
    <w:rsid w:val="00DC6076"/>
    <w:rsid w:val="00DE6F02"/>
    <w:rsid w:val="00E01164"/>
    <w:rsid w:val="00E05D97"/>
    <w:rsid w:val="00E10BB1"/>
    <w:rsid w:val="00E17C91"/>
    <w:rsid w:val="00EA08F4"/>
    <w:rsid w:val="00EA0A34"/>
    <w:rsid w:val="00ED5D1C"/>
    <w:rsid w:val="00EE1806"/>
    <w:rsid w:val="00EE412D"/>
    <w:rsid w:val="00EF1CAB"/>
    <w:rsid w:val="00EF5509"/>
    <w:rsid w:val="00EF59CD"/>
    <w:rsid w:val="00F0309A"/>
    <w:rsid w:val="00F309D2"/>
    <w:rsid w:val="00F5074E"/>
    <w:rsid w:val="00F72E1C"/>
    <w:rsid w:val="00FC09A5"/>
    <w:rsid w:val="00FD2A15"/>
    <w:rsid w:val="00FD775E"/>
    <w:rsid w:val="00FD79BB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9D102C"/>
    <w:rPr>
      <w:sz w:val="20"/>
      <w:szCs w:val="20"/>
    </w:rPr>
  </w:style>
  <w:style w:type="character" w:styleId="ae">
    <w:name w:val="footnote reference"/>
    <w:basedOn w:val="a0"/>
    <w:unhideWhenUsed/>
    <w:rsid w:val="009D102C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9D102C"/>
    <w:rPr>
      <w:sz w:val="20"/>
      <w:szCs w:val="20"/>
    </w:rPr>
  </w:style>
  <w:style w:type="character" w:styleId="ae">
    <w:name w:val="footnote reference"/>
    <w:basedOn w:val="a0"/>
    <w:unhideWhenUsed/>
    <w:rsid w:val="009D102C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-evp.ru/kontrolno-schetnaya-pal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-ev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vp.rk.gov.ru/ru/inde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406C-C0AF-4F3C-93EA-2EACB37B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10871</Words>
  <Characters>61967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2023-03-31T09:55:00Z</cp:lastPrinted>
  <dcterms:created xsi:type="dcterms:W3CDTF">2023-05-02T06:56:00Z</dcterms:created>
  <dcterms:modified xsi:type="dcterms:W3CDTF">2023-05-02T06:56:00Z</dcterms:modified>
</cp:coreProperties>
</file>