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D7" w:rsidRDefault="00E207D7" w:rsidP="001349B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07D7" w:rsidRDefault="00E207D7" w:rsidP="001349B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53.15pt;margin-top:22.6pt;width:39.1pt;height:48.15pt;z-index:251658240;visibility:visible" wrapcoords="-415 0 -415 21262 21600 21262 21600 0 -415 0">
            <v:imagedata r:id="rId5" o:title=""/>
            <w10:wrap type="through"/>
          </v:shape>
        </w:pict>
      </w:r>
      <w:r>
        <w:rPr>
          <w:noProof/>
          <w:lang w:eastAsia="ru-RU"/>
        </w:rPr>
        <w:pict>
          <v:shape id="Рисунок 4" o:spid="_x0000_s1027" type="#_x0000_t75" style="position:absolute;left:0;text-align:left;margin-left:299.65pt;margin-top:22.7pt;width:36.25pt;height:48.15pt;z-index:251659264;visibility:visible">
            <v:imagedata r:id="rId6" o:title=""/>
            <w10:wrap type="topAndBottom"/>
          </v:shape>
        </w:pict>
      </w:r>
    </w:p>
    <w:p w:rsidR="00E207D7" w:rsidRPr="00BB251F" w:rsidRDefault="00E207D7" w:rsidP="0053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51F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E207D7" w:rsidRPr="00BB251F" w:rsidRDefault="00E207D7" w:rsidP="0053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51F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BB251F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207D7" w:rsidRPr="00BB251F" w:rsidRDefault="00E207D7" w:rsidP="00533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51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B251F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E207D7" w:rsidRPr="006C278A" w:rsidRDefault="00E207D7" w:rsidP="00533C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B251F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6C278A">
        <w:rPr>
          <w:rFonts w:ascii="Times New Roman" w:hAnsi="Times New Roman" w:cs="Times New Roman"/>
          <w:sz w:val="32"/>
          <w:szCs w:val="32"/>
          <w:u w:val="single"/>
        </w:rPr>
        <w:t>№90</w:t>
      </w:r>
    </w:p>
    <w:p w:rsidR="00E207D7" w:rsidRDefault="00E207D7" w:rsidP="006C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8A">
        <w:rPr>
          <w:rFonts w:ascii="Times New Roman" w:hAnsi="Times New Roman" w:cs="Times New Roman"/>
          <w:sz w:val="28"/>
          <w:szCs w:val="28"/>
          <w:u w:val="single"/>
        </w:rPr>
        <w:t>24.05.2019</w:t>
      </w:r>
      <w:r w:rsidRPr="00BB25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251F">
        <w:rPr>
          <w:rFonts w:ascii="Times New Roman" w:hAnsi="Times New Roman" w:cs="Times New Roman"/>
          <w:sz w:val="28"/>
          <w:szCs w:val="28"/>
        </w:rPr>
        <w:t xml:space="preserve">    г. Евпатория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51F">
        <w:rPr>
          <w:rFonts w:ascii="Times New Roman" w:hAnsi="Times New Roman" w:cs="Times New Roman"/>
          <w:sz w:val="28"/>
          <w:szCs w:val="28"/>
        </w:rPr>
        <w:t xml:space="preserve"> </w:t>
      </w:r>
      <w:r w:rsidRPr="006C278A">
        <w:rPr>
          <w:rFonts w:ascii="Times New Roman" w:hAnsi="Times New Roman" w:cs="Times New Roman"/>
          <w:sz w:val="28"/>
          <w:szCs w:val="28"/>
          <w:u w:val="single"/>
        </w:rPr>
        <w:t>№1-90/5</w:t>
      </w:r>
    </w:p>
    <w:p w:rsidR="00E207D7" w:rsidRPr="00BB251F" w:rsidRDefault="00E207D7" w:rsidP="0053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7D7" w:rsidRPr="00BB251F" w:rsidRDefault="00E207D7" w:rsidP="00533C3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 образовании Комиссии муниципального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образования городской округ Евпатория 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Республики Крым по восстановлению прав 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реабилитированных жертв  политических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репрессий, 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утверждении Положения и </w:t>
      </w:r>
      <w:r w:rsidRPr="00A606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состава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Комиссии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207D7" w:rsidRPr="001B1FB2" w:rsidRDefault="00E207D7" w:rsidP="00533C37">
      <w:pPr>
        <w:widowControl w:val="0"/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Законом Российской Федерации от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18.10.1991 №1761-1                                     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«О реабилитации жертв политических репрессий», статьями 35,47 Федерального Закона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 06.10.2003 № 131-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постановлением Президиума Верховного  Совета 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оссийской Федерации от 30.03.1992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№ 2610-1 «Об утверждении Положения о комиссиях по восстановлению прав реабилитированных жертв политических репрессий»,  Постановлением Государственно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 совета Республики Крым от 24.12.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2014№ 379-1/14 «Об образовании Комиссии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Республики Крым по восстановлению прав реабилитированных жертв политических репрессий», Уставом муниципального образования городской округ Евпатория Республики Крым,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рекомендации комитета городского совета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(протокол от 23.05.2019 №76), с целью </w:t>
      </w:r>
      <w:r>
        <w:rPr>
          <w:rFonts w:ascii="Times New Roman" w:hAnsi="Times New Roman" w:cs="Times New Roman"/>
          <w:sz w:val="24"/>
          <w:szCs w:val="24"/>
        </w:rPr>
        <w:t xml:space="preserve">актуализации должностного состава членов Комиссии и Положения, в </w:t>
      </w:r>
      <w:r w:rsidRPr="007C2E74">
        <w:rPr>
          <w:rFonts w:ascii="Times New Roman" w:hAnsi="Times New Roman" w:cs="Times New Roman"/>
          <w:sz w:val="24"/>
          <w:szCs w:val="24"/>
        </w:rPr>
        <w:t xml:space="preserve">связи с текущими </w:t>
      </w:r>
      <w:r>
        <w:rPr>
          <w:rFonts w:ascii="Times New Roman" w:hAnsi="Times New Roman" w:cs="Times New Roman"/>
          <w:sz w:val="24"/>
          <w:szCs w:val="24"/>
        </w:rPr>
        <w:t xml:space="preserve">кадровыми </w:t>
      </w:r>
      <w:r w:rsidRPr="007C2E74">
        <w:rPr>
          <w:rFonts w:ascii="Times New Roman" w:hAnsi="Times New Roman" w:cs="Times New Roman"/>
          <w:sz w:val="24"/>
          <w:szCs w:val="24"/>
        </w:rPr>
        <w:t>изменениями в структурных подразделениях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</w:p>
    <w:p w:rsidR="00E207D7" w:rsidRDefault="00E207D7" w:rsidP="00533C3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городской совет Р Е Ш И Л:</w:t>
      </w:r>
    </w:p>
    <w:p w:rsidR="00E207D7" w:rsidRPr="001C4EA1" w:rsidRDefault="00E207D7" w:rsidP="00533C3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207D7" w:rsidRPr="005406CD" w:rsidRDefault="00E207D7" w:rsidP="005406CD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406CD">
        <w:rPr>
          <w:rFonts w:ascii="Times New Roman" w:hAnsi="Times New Roman" w:cs="Times New Roman"/>
          <w:sz w:val="24"/>
          <w:szCs w:val="24"/>
          <w:lang w:eastAsia="zh-CN"/>
        </w:rPr>
        <w:t>Создать Комиссию муниципального образования городской округ Евпатория Республики Крым по восстановлени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ю прав реабилитированных жертв </w:t>
      </w:r>
      <w:r w:rsidRPr="005406CD">
        <w:rPr>
          <w:rFonts w:ascii="Times New Roman" w:hAnsi="Times New Roman" w:cs="Times New Roman"/>
          <w:sz w:val="24"/>
          <w:szCs w:val="24"/>
          <w:lang w:eastAsia="zh-CN"/>
        </w:rPr>
        <w:t>политических репрессий.</w:t>
      </w:r>
    </w:p>
    <w:p w:rsidR="00E207D7" w:rsidRPr="005406CD" w:rsidRDefault="00E207D7" w:rsidP="005406CD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Утвердить состав Комиссии </w:t>
      </w:r>
      <w:r w:rsidRPr="005406CD">
        <w:rPr>
          <w:rFonts w:ascii="Times New Roman" w:hAnsi="Times New Roman" w:cs="Times New Roman"/>
          <w:sz w:val="24"/>
          <w:szCs w:val="24"/>
          <w:lang w:eastAsia="zh-CN"/>
        </w:rPr>
        <w:t>муниципального образования городской округ Евпатория Республики Крым по восстановлению прав реабилитированных жертв  политических репрессий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согласно приложению 1.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. Утвердить Положение о Комиссии муниципального образования городской округ Евпатория Республики Крым по восстановлению прав реабилитированных жертв  политических репрессий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согласно приложению 2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 Признать решение Евпаторийского городского совета от 27.02.2015 № 1-15/16 «Об образовании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Комиссии муниципального образования городской округ Евпатория Республики Крым по восстановлени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ю прав реабилитированных жертв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политических репрессий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утверждении Положения и состава Комиссии» утратившим силу.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E700B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. Настоящее решение вступает в силу со дня принятия и подлежит обнародованию на официальном сайте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Правительства Республики Крым - </w:t>
      </w:r>
      <w:hyperlink r:id="rId7" w:history="1">
        <w:r w:rsidRPr="00A606D6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http://rk.gov.ru</w:t>
        </w:r>
      </w:hyperlink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в разделе: муницип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альные образования, подраздел –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Евпатория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на официальном сайте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образования городской округ Евпатория Республики Крым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hyperlink r:id="rId8" w:history="1">
        <w:r w:rsidRPr="006B7E48">
          <w:rPr>
            <w:rStyle w:val="Hyperlink"/>
            <w:rFonts w:ascii="Times New Roman" w:hAnsi="Times New Roman" w:cs="Times New Roman"/>
            <w:sz w:val="24"/>
            <w:szCs w:val="24"/>
            <w:lang w:val="en-US" w:eastAsia="zh-CN"/>
          </w:rPr>
          <w:t>http</w:t>
        </w:r>
        <w:r w:rsidRPr="006B7E48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://</w:t>
        </w:r>
        <w:r w:rsidRPr="006B7E48">
          <w:rPr>
            <w:rStyle w:val="Hyperlink"/>
            <w:rFonts w:ascii="Times New Roman" w:hAnsi="Times New Roman" w:cs="Times New Roman"/>
            <w:sz w:val="24"/>
            <w:szCs w:val="24"/>
            <w:lang w:val="en-US" w:eastAsia="zh-CN"/>
          </w:rPr>
          <w:t>my</w:t>
        </w:r>
        <w:r w:rsidRPr="00420806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-</w:t>
        </w:r>
        <w:r w:rsidRPr="006B7E48">
          <w:rPr>
            <w:rStyle w:val="Hyperlink"/>
            <w:rFonts w:ascii="Times New Roman" w:hAnsi="Times New Roman" w:cs="Times New Roman"/>
            <w:sz w:val="24"/>
            <w:szCs w:val="24"/>
            <w:lang w:val="en-US" w:eastAsia="zh-CN"/>
          </w:rPr>
          <w:t>evp</w:t>
        </w:r>
        <w:r w:rsidRPr="00420806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.</w:t>
        </w:r>
        <w:r w:rsidRPr="006B7E48">
          <w:rPr>
            <w:rStyle w:val="Hyperlink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разделе Документы, подраздел  - Документы городского совета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в информационно-телекоммуникационной сети общего пользования.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CB0E7A">
        <w:rPr>
          <w:rFonts w:ascii="Times New Roman" w:hAnsi="Times New Roman" w:cs="Times New Roman"/>
          <w:sz w:val="24"/>
          <w:szCs w:val="24"/>
          <w:lang w:eastAsia="zh-CN"/>
        </w:rPr>
        <w:t xml:space="preserve">Контроль за выполнением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настоящего </w:t>
      </w:r>
      <w:r w:rsidRPr="00CB0E7A">
        <w:rPr>
          <w:rFonts w:ascii="Times New Roman" w:hAnsi="Times New Roman" w:cs="Times New Roman"/>
          <w:sz w:val="24"/>
          <w:szCs w:val="24"/>
          <w:lang w:eastAsia="zh-CN"/>
        </w:rPr>
        <w:t xml:space="preserve">решения возложить на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комитет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Председатель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E207D7" w:rsidRPr="00A606D6" w:rsidSect="00CB0E7A">
          <w:pgSz w:w="11906" w:h="16838"/>
          <w:pgMar w:top="426" w:right="567" w:bottom="142" w:left="1418" w:header="720" w:footer="720" w:gutter="0"/>
          <w:cols w:space="720"/>
          <w:titlePg/>
          <w:docGrid w:linePitch="360"/>
        </w:sectPr>
      </w:pPr>
      <w:r w:rsidRPr="00A606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Евпаторийского городского совета                                                             О.В.Харитоненко</w:t>
      </w:r>
    </w:p>
    <w:p w:rsidR="00E207D7" w:rsidRDefault="00E207D7" w:rsidP="00533C37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207D7" w:rsidRPr="001B6645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B6645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№ 1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к решению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Евпаторийского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городского совета 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  <w:lang w:eastAsia="zh-CN"/>
        </w:rPr>
        <w:t>24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мая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201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hAnsi="Times New Roman" w:cs="Times New Roman"/>
          <w:sz w:val="24"/>
          <w:szCs w:val="24"/>
          <w:lang w:eastAsia="zh-CN"/>
        </w:rPr>
        <w:t>1-90/5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СОСТАВ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Комиссии муниципального образования городской округ Евпатория Республики Крым по восстановлению прав реабилитированных жертв  политических репрессий  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Батюк Валерий Васильевич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- за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меститель главы администрации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города Евпатории Республики Крым, председатель комиссии;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Щукин Константин Анатольевич -  председатель комитета 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 правоохранительными органами, информационной политике, межнациональным отношениям, местному самоуправлению, противодействия коррупции, заместитель председателя комиссии;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Уварова Екатерина Юрьевна– </w:t>
      </w:r>
      <w:r>
        <w:rPr>
          <w:rFonts w:ascii="Times New Roman" w:hAnsi="Times New Roman" w:cs="Times New Roman"/>
          <w:sz w:val="24"/>
          <w:szCs w:val="24"/>
          <w:lang w:eastAsia="zh-CN"/>
        </w:rPr>
        <w:t>главный специалист отдела межнациональных отношений уп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культуры и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межнациональных отношени</w:t>
      </w:r>
      <w:r>
        <w:rPr>
          <w:rFonts w:ascii="Times New Roman" w:hAnsi="Times New Roman" w:cs="Times New Roman"/>
          <w:sz w:val="24"/>
          <w:szCs w:val="24"/>
          <w:lang w:eastAsia="zh-CN"/>
        </w:rPr>
        <w:t>й администрации города Евпатории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Республики Крым, секретарь Комиссии.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Члены комиссии: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Акимова Эльмира Рафиковна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–заместитель начальника управления – начальник отдела межнациональных отношений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культуры и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межнациональных отношений администрации города Евпатории Республики Крым;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Бернард Ирина Геннадьевна – заместитель </w:t>
      </w:r>
      <w:r w:rsidRPr="000339B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39BD">
        <w:rPr>
          <w:rFonts w:ascii="Times New Roman" w:hAnsi="Times New Roman" w:cs="Times New Roman"/>
          <w:sz w:val="24"/>
          <w:szCs w:val="24"/>
        </w:rPr>
        <w:t xml:space="preserve">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«Местная немецкая национально-культурная автономия </w:t>
      </w:r>
      <w:r w:rsidRPr="000339BD">
        <w:rPr>
          <w:rFonts w:ascii="Times New Roman" w:hAnsi="Times New Roman" w:cs="Times New Roman"/>
          <w:sz w:val="24"/>
          <w:szCs w:val="24"/>
        </w:rPr>
        <w:t>округа Евпатория» (с согласия);</w:t>
      </w:r>
    </w:p>
    <w:p w:rsidR="00E207D7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14F">
        <w:rPr>
          <w:rFonts w:ascii="Times New Roman" w:hAnsi="Times New Roman" w:cs="Times New Roman"/>
          <w:sz w:val="24"/>
          <w:szCs w:val="24"/>
        </w:rPr>
        <w:t xml:space="preserve">Бозоян Гамлет Алексеевич - председатель  общественной организации «Местная армянская национально-культурная автономия городского округа Евпатория» </w:t>
      </w:r>
      <w:r w:rsidRPr="009B614F">
        <w:rPr>
          <w:rFonts w:ascii="Times New Roman" w:hAnsi="Times New Roman" w:cs="Times New Roman"/>
          <w:color w:val="000000"/>
          <w:sz w:val="24"/>
          <w:szCs w:val="24"/>
        </w:rPr>
        <w:t>(с согласия);</w:t>
      </w:r>
    </w:p>
    <w:p w:rsidR="00E207D7" w:rsidRPr="00BF7BA8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Бронникова Людмила Николаевна – начальник управления Пенсионного фонда Российской Федерации (с согласия);</w:t>
      </w:r>
    </w:p>
    <w:p w:rsidR="00E207D7" w:rsidRPr="00BF7BA8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Вишневский Александр Викторович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- оперуполномоченный ОЭБиПК ОМВД России по          г. Евпатория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лейтенант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полиции (с согласия);</w:t>
      </w:r>
    </w:p>
    <w:p w:rsidR="00E207D7" w:rsidRDefault="00E207D7" w:rsidP="00533C37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Горянная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Ольга Аркадь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евна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–председатель </w:t>
      </w:r>
      <w:r w:rsidRPr="00225644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225644">
        <w:rPr>
          <w:rFonts w:ascii="Times New Roman" w:hAnsi="Times New Roman" w:cs="Times New Roman"/>
          <w:color w:val="000000"/>
          <w:sz w:val="24"/>
          <w:szCs w:val="24"/>
        </w:rPr>
        <w:t>омиссии по вопросам здравоохранения и социальной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врач-методист организационно-методического отдела                                 ГБУЗ РК «Евпаторийская городская больница»,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заместитель председателя Общественной палаты муниципального образования городской округ Евпатория Республики Крым (с согласия);</w:t>
      </w:r>
    </w:p>
    <w:p w:rsidR="00E207D7" w:rsidRPr="00966878" w:rsidRDefault="00E207D7" w:rsidP="0053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Гугуев Игорь Геннадьевич - </w:t>
      </w:r>
      <w:r w:rsidRPr="00966878"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отношений департамента имущественных и земельных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66878">
        <w:rPr>
          <w:rFonts w:ascii="Times New Roman" w:hAnsi="Times New Roman" w:cs="Times New Roman"/>
          <w:sz w:val="24"/>
          <w:szCs w:val="24"/>
        </w:rPr>
        <w:t xml:space="preserve"> Евпатории Республики Крым;</w:t>
      </w:r>
    </w:p>
    <w:p w:rsidR="00E207D7" w:rsidRPr="00B2032C" w:rsidRDefault="00E207D7" w:rsidP="00B2032C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66878">
        <w:rPr>
          <w:rFonts w:ascii="Times New Roman" w:hAnsi="Times New Roman" w:cs="Times New Roman"/>
          <w:sz w:val="24"/>
          <w:szCs w:val="24"/>
          <w:lang w:eastAsia="zh-CN"/>
        </w:rPr>
        <w:t>Довбах Елена Алексеевна – начальник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66878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96687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тдела по связям с общественностью и средствами массовой информации администрации города Евпатории Республики Крым;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Ибрагимов Эльдар Перверович - депутат Евпаторийского городского совета, заместитель председателя комитета 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 правоохранительными органами, информационной политике, межнациональным отношениям, местному самоуправлению, противодействия коррупции;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1A5D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Корякина Юлиана Владимировна - </w:t>
      </w:r>
      <w:r w:rsidRPr="0016042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160426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и межнациональных отношений</w:t>
      </w:r>
      <w:r w:rsidRPr="00160426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B0986">
        <w:rPr>
          <w:rFonts w:ascii="Times New Roman" w:hAnsi="Times New Roman" w:cs="Times New Roman"/>
          <w:sz w:val="24"/>
          <w:szCs w:val="24"/>
          <w:lang w:eastAsia="zh-CN"/>
        </w:rPr>
        <w:t>Лихтенко Мария Трофимовна – председатель Евпаторийского отделения Региональной болгарской национально-культурной автономии Республики Крым « Паисий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B0986">
        <w:rPr>
          <w:rFonts w:ascii="Times New Roman" w:hAnsi="Times New Roman" w:cs="Times New Roman"/>
          <w:sz w:val="24"/>
          <w:szCs w:val="24"/>
          <w:lang w:eastAsia="zh-CN"/>
        </w:rPr>
        <w:t>Хилендарский» (с согласия);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Муждабаева Нияра Ибраимовна – заместитель директора муниципального казенного учреждения  «Методический центр обеспечения деятельности муниципальных бюджетных организаций;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Муравьёва Татьяна Фёдоровна  - сопредседатель общественной организации «Местная национально-культурная автономия греков городского округа Евпатория» (с согласия);</w:t>
      </w:r>
    </w:p>
    <w:p w:rsidR="00E207D7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Мурадасылова Шевкие Менситовна – старший преподаватель кафедры истории и правоведения Евпаторийского института социальных наук (филиал) (с согласия);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Нагорный Роман Викторович – начальник отдела комплексных проверок управления муниципального контроля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администрации города Евпатории Республики Крым;</w:t>
      </w: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Селивейстрова Наталья Диамидовна - заместитель начальника департамента труда и социальной защиты населения  администрации города Евпатории Республики Крым;</w:t>
      </w:r>
    </w:p>
    <w:p w:rsidR="00E207D7" w:rsidRPr="00AE4E0F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E4E0F">
        <w:rPr>
          <w:rFonts w:ascii="Times New Roman" w:hAnsi="Times New Roman" w:cs="Times New Roman"/>
          <w:sz w:val="24"/>
          <w:szCs w:val="24"/>
          <w:lang w:eastAsia="zh-CN"/>
        </w:rPr>
        <w:t>Сергиевич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Наталья Владимировна – главный редактор АНО «Издательство газеты «Евпаторийская здравница»;</w:t>
      </w:r>
    </w:p>
    <w:p w:rsidR="00E207D7" w:rsidRPr="00AE4E0F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1E4C8F" w:rsidRDefault="00E207D7" w:rsidP="00533C37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Склярук Александр Семенович -</w:t>
      </w:r>
      <w:r w:rsidRPr="005C4F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постоянной комиссии по культуре и межнациональным отношениям Общественного совета муниципального образования городской округ Евпатория Республики Крым </w:t>
      </w:r>
      <w:r w:rsidRPr="005C4F69">
        <w:rPr>
          <w:rFonts w:ascii="Times New Roman" w:hAnsi="Times New Roman" w:cs="Times New Roman"/>
          <w:sz w:val="24"/>
          <w:szCs w:val="24"/>
        </w:rPr>
        <w:t>(с согласия);</w:t>
      </w:r>
    </w:p>
    <w:p w:rsidR="00E207D7" w:rsidRPr="00A606D6" w:rsidRDefault="00E207D7" w:rsidP="00533C37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Фоломеева Алевтина Николаевна -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начальник отдела юридического обеспечения администрации города Евпатории Республики Крым.</w:t>
      </w:r>
    </w:p>
    <w:p w:rsidR="00E207D7" w:rsidRDefault="00E207D7" w:rsidP="00B64CD6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Шингирий Владимир Николаевич – военный комиссар городов Евпатория и Саки, Сакского района Республики Крым (с согласия).</w:t>
      </w:r>
    </w:p>
    <w:p w:rsidR="00E207D7" w:rsidRPr="00A606D6" w:rsidRDefault="00E207D7" w:rsidP="00533C3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E207D7" w:rsidRPr="00A606D6" w:rsidRDefault="00E207D7" w:rsidP="00533C3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A606D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A606D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A606D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A606D6">
        <w:rPr>
          <w:rFonts w:ascii="Times New Roman" w:hAnsi="Times New Roman" w:cs="Times New Roman"/>
          <w:sz w:val="16"/>
          <w:szCs w:val="16"/>
          <w:lang w:eastAsia="zh-CN"/>
        </w:rPr>
        <w:tab/>
      </w: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1B6645" w:rsidRDefault="00E207D7" w:rsidP="00533C37">
      <w:pPr>
        <w:widowControl w:val="0"/>
        <w:autoSpaceDE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B6645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№ 2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к решению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Евпаторийского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городского совета 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  <w:lang w:eastAsia="zh-CN"/>
        </w:rPr>
        <w:t>24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мая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201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zh-CN"/>
        </w:rPr>
        <w:t>1-90/5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ПОЛОЖЕНИЕ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о  Комиссии муниципального образования городской округ Евпатория Республики Крым по восстановлению прав реабилитированных ж</w:t>
      </w:r>
      <w:r>
        <w:rPr>
          <w:rFonts w:ascii="Times New Roman" w:hAnsi="Times New Roman" w:cs="Times New Roman"/>
          <w:sz w:val="24"/>
          <w:szCs w:val="24"/>
          <w:lang w:eastAsia="zh-CN"/>
        </w:rPr>
        <w:t>ертв  политических репрессий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I. ОБЩИЕ ПОЛОЖЕНИЯ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1.1. Комиссия муниципального образования городской округ Евпатория Республики Крым по восстановлению прав реабилитированных жертв  политических репрессий и утверждении Положения и состава Комиссии (далее - Комиссия) является постоянно действующим органом, образованным в соответствии с  Законом Российской Федерации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от 18.10.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1991 № 1761-1 «О реабилитации жертв политических репрессий», статьями 35,47 Федерального Закона от 06.10.2003 № 131 - ФЗ «Об общих принципах организации местного самоуправления в Российской Федерации», ст. 27 Закона Республики Крым от 21.08.2014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№ 54-ЗРК «Об основах местного самоуправления в Республике Крым», постановлением Президиума Верховного  Совета 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оссийской Федерации от 30.03.1992 №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2610-1 «Об утверждении Положения о комиссиях по восстановлению прав реабилитированных жертв политических репрессий»,  Постановлением Государственно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 совета Республики Крым от 24.12.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2014 № 379-1/14 «Об образовании Комиссии Республики Крым по восстановлению прав реабилитированных жертв политических репрессий», Уставом муниципального образования городской округ Евпатория Республики Крым.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1.2. Комиссия руководствуется в своей деятельности Конституцией Российской Федерации, федеральными законами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Конституцией Республики Крым,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законами и нормативными правовыми актами Республики Крым,  муниципального образования городской округ Евпатория Республики Крым и настоящим Положением.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II. ПОРЯДОК ОБРАЗОВАНИЯ И СОСТАВ КОМИССИИ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2.1. Персональный состав, а также Положение о Комиссии, утверждается представительным органом Евпаторийского городского совета.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2.2. Состав Комиссии формируется из числа депутатов Евпаторийского городского совета, муниципальных служащих администрации города Евпатории Республики Крым,   финансовых органов, органов социальной защиты, представителей общественных организаций и объединений граждан, пострадавших от политических репрессий и других учреждений.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В работе Комиссии могут участвовать представители органов прокуратуры, внутренних дел и федеральной службы безопасности.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2.3. Материально-техническое обеспечение работы Комиссии осуществляется управлением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культуры и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межнациональных отношений администрации города Евпатории Республики Крым. 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406C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III. ФУНКЦИИ И ПОЛНОМОЧИЯ КОМИССИИ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Комиссия наделяется полномочиями самостоятельно решать в соответствии с действующим законодательством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вопрос</w:t>
      </w:r>
      <w:r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восстановления прав реабилитированных жертв политических репрессий на территории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городско</w:t>
      </w:r>
      <w:r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округ Евпатория;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3.2. Оказывает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содействи</w:t>
      </w:r>
      <w:r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в розыске и оформлении необходимых документов и материалов,  имеющих значение для решения вопросов по восстановлению прав реабилитированных и пострадавших от политических репрессий;</w:t>
      </w:r>
    </w:p>
    <w:p w:rsidR="00E207D7" w:rsidRDefault="00E207D7" w:rsidP="00B2032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B2032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B2032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B2032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B2032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1464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3.3. Рассматривает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 в связи с политическими репрессиями;</w:t>
      </w:r>
    </w:p>
    <w:p w:rsidR="00E207D7" w:rsidRDefault="00E207D7" w:rsidP="005146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- на основе собранных и представленных документов и материалов выносит заключение о праве на денежную компенсацию, о предоставлении льгот и возм</w:t>
      </w:r>
      <w:r>
        <w:rPr>
          <w:rFonts w:ascii="Times New Roman" w:hAnsi="Times New Roman" w:cs="Times New Roman"/>
          <w:sz w:val="24"/>
          <w:szCs w:val="24"/>
          <w:lang w:eastAsia="zh-CN"/>
        </w:rPr>
        <w:t>ещении вреда реабилитированным;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- разъясняет реабилитированным их права и порядок получения денежной компенсации, полагающихся им льгот;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- ведет учет выплат денежных компенсаций и возмещения материального ущерба реабилитированным на основе данных, полученных из соответствующих органов, осуществляющих такие выплаты;</w:t>
      </w:r>
    </w:p>
    <w:p w:rsidR="00E207D7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3.4. О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рганизует ведение книг памяти, публикацию списков и сообщений о реабилитации конкретных лиц в </w:t>
      </w:r>
      <w:r>
        <w:rPr>
          <w:rFonts w:ascii="Times New Roman" w:hAnsi="Times New Roman" w:cs="Times New Roman"/>
          <w:sz w:val="24"/>
          <w:szCs w:val="24"/>
          <w:lang w:eastAsia="zh-CN"/>
        </w:rPr>
        <w:t>средствах массовой информации;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3.5. Оказывает содействие в организации мероприятий по увековечиванию реабилитированных.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IV. ОРГАНИЗАЦИЯ ДЕЯТЕЛЬНОСТИ КОМИССИИ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4.1. Заседания Комиссии созываются по мере необходимости. Заседания являются правомочными, если на нем присутствует более половины членов Комиссии.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Решения принимаются простым большинством голосов присутствующих членов Комиссии. 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4.2. В заседании Комиссии вправе принимать участие заявитель или его представители, работники государственных и общественных организаций, имеющих отношения к обсуждаемому вопросу, а также представители средств массовой информации.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4.3. Решения Комиссии могут быть обжалованы в установленном порядке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действующим законодательством.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4.4. Заседание Комиссии ведет председатель Комиссии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заместитель председателя 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 xml:space="preserve">Комиссии или по его поручению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другой член Комиссии</w:t>
      </w:r>
      <w:r w:rsidRPr="00A606D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06D6">
        <w:rPr>
          <w:rFonts w:ascii="Times New Roman" w:hAnsi="Times New Roman" w:cs="Times New Roman"/>
          <w:sz w:val="24"/>
          <w:szCs w:val="24"/>
          <w:lang w:eastAsia="zh-CN"/>
        </w:rPr>
        <w:t>4.5. Решение Комиссии оформляется протоколом, который подписывается председательствующим на заседании и секретарем Комиссии.</w:t>
      </w: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Pr="00A606D6" w:rsidRDefault="00E207D7" w:rsidP="00533C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207D7" w:rsidRDefault="00E207D7" w:rsidP="00533C37">
      <w:pPr>
        <w:widowControl w:val="0"/>
        <w:autoSpaceDE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sectPr w:rsidR="00E207D7" w:rsidSect="006C278A">
      <w:pgSz w:w="11906" w:h="16838"/>
      <w:pgMar w:top="180" w:right="567" w:bottom="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DE0"/>
    <w:multiLevelType w:val="hybridMultilevel"/>
    <w:tmpl w:val="DC60D61C"/>
    <w:lvl w:ilvl="0" w:tplc="4BE2B3F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1B3"/>
    <w:rsid w:val="000339BD"/>
    <w:rsid w:val="00080DB0"/>
    <w:rsid w:val="000B1984"/>
    <w:rsid w:val="000B35B4"/>
    <w:rsid w:val="000B57C7"/>
    <w:rsid w:val="000C7A82"/>
    <w:rsid w:val="000D4F4A"/>
    <w:rsid w:val="000D5ACA"/>
    <w:rsid w:val="000E32FE"/>
    <w:rsid w:val="000E6746"/>
    <w:rsid w:val="000E7C4F"/>
    <w:rsid w:val="001349B8"/>
    <w:rsid w:val="00160426"/>
    <w:rsid w:val="001864DD"/>
    <w:rsid w:val="00193788"/>
    <w:rsid w:val="001B1FB2"/>
    <w:rsid w:val="001B6645"/>
    <w:rsid w:val="001C4EA1"/>
    <w:rsid w:val="001D02B3"/>
    <w:rsid w:val="001D2E77"/>
    <w:rsid w:val="001D35E7"/>
    <w:rsid w:val="001E4C8F"/>
    <w:rsid w:val="00225644"/>
    <w:rsid w:val="0023559F"/>
    <w:rsid w:val="0024278F"/>
    <w:rsid w:val="002C41B3"/>
    <w:rsid w:val="002E1B1E"/>
    <w:rsid w:val="002E581B"/>
    <w:rsid w:val="00330C14"/>
    <w:rsid w:val="0033599C"/>
    <w:rsid w:val="003444EA"/>
    <w:rsid w:val="00373A67"/>
    <w:rsid w:val="003913F2"/>
    <w:rsid w:val="003D1A09"/>
    <w:rsid w:val="003E4F31"/>
    <w:rsid w:val="00420806"/>
    <w:rsid w:val="00480038"/>
    <w:rsid w:val="0048209D"/>
    <w:rsid w:val="004B2F89"/>
    <w:rsid w:val="004B44DF"/>
    <w:rsid w:val="004E58C2"/>
    <w:rsid w:val="00514642"/>
    <w:rsid w:val="00533C37"/>
    <w:rsid w:val="005406CD"/>
    <w:rsid w:val="00547FA6"/>
    <w:rsid w:val="005617F6"/>
    <w:rsid w:val="005C3526"/>
    <w:rsid w:val="005C4F69"/>
    <w:rsid w:val="00603882"/>
    <w:rsid w:val="00651B52"/>
    <w:rsid w:val="006A3865"/>
    <w:rsid w:val="006A7FA7"/>
    <w:rsid w:val="006B7E48"/>
    <w:rsid w:val="006C278A"/>
    <w:rsid w:val="006D5C43"/>
    <w:rsid w:val="00725D8E"/>
    <w:rsid w:val="00765BB7"/>
    <w:rsid w:val="007A689E"/>
    <w:rsid w:val="007B0986"/>
    <w:rsid w:val="007B5B4F"/>
    <w:rsid w:val="007C2E74"/>
    <w:rsid w:val="00821AA6"/>
    <w:rsid w:val="00877535"/>
    <w:rsid w:val="00966878"/>
    <w:rsid w:val="00986007"/>
    <w:rsid w:val="009955EE"/>
    <w:rsid w:val="009B614F"/>
    <w:rsid w:val="009C271D"/>
    <w:rsid w:val="009F46DE"/>
    <w:rsid w:val="00A15417"/>
    <w:rsid w:val="00A22DDD"/>
    <w:rsid w:val="00A26331"/>
    <w:rsid w:val="00A606D6"/>
    <w:rsid w:val="00A61A5D"/>
    <w:rsid w:val="00A77B49"/>
    <w:rsid w:val="00A8325A"/>
    <w:rsid w:val="00AB25ED"/>
    <w:rsid w:val="00AB2C4B"/>
    <w:rsid w:val="00AC1F3A"/>
    <w:rsid w:val="00AC504A"/>
    <w:rsid w:val="00AD7ED8"/>
    <w:rsid w:val="00AE4E0F"/>
    <w:rsid w:val="00B15B04"/>
    <w:rsid w:val="00B2032C"/>
    <w:rsid w:val="00B64CD6"/>
    <w:rsid w:val="00BB251F"/>
    <w:rsid w:val="00BF7BA8"/>
    <w:rsid w:val="00C11F28"/>
    <w:rsid w:val="00C679C0"/>
    <w:rsid w:val="00C83C42"/>
    <w:rsid w:val="00CB0E7A"/>
    <w:rsid w:val="00CB4445"/>
    <w:rsid w:val="00D45C70"/>
    <w:rsid w:val="00D629C4"/>
    <w:rsid w:val="00D95376"/>
    <w:rsid w:val="00E207D7"/>
    <w:rsid w:val="00E313A3"/>
    <w:rsid w:val="00E53016"/>
    <w:rsid w:val="00E700BF"/>
    <w:rsid w:val="00EB7694"/>
    <w:rsid w:val="00EF68A1"/>
    <w:rsid w:val="00F84718"/>
    <w:rsid w:val="00FC6132"/>
    <w:rsid w:val="00FE4055"/>
    <w:rsid w:val="00F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C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9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098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Знак Знак Знак Знак Знак Знак Знак Знак"/>
    <w:basedOn w:val="Normal"/>
    <w:uiPriority w:val="99"/>
    <w:rsid w:val="00BB25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0D4F4A"/>
    <w:rPr>
      <w:b/>
      <w:bCs/>
    </w:rPr>
  </w:style>
  <w:style w:type="paragraph" w:customStyle="1" w:styleId="Default">
    <w:name w:val="Default"/>
    <w:uiPriority w:val="99"/>
    <w:rsid w:val="007B0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7B09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E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080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06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1994</Words>
  <Characters>11366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ARTKOM</dc:creator>
  <cp:keywords/>
  <dc:description/>
  <cp:lastModifiedBy>OPVO</cp:lastModifiedBy>
  <cp:revision>8</cp:revision>
  <cp:lastPrinted>2019-05-17T09:36:00Z</cp:lastPrinted>
  <dcterms:created xsi:type="dcterms:W3CDTF">2019-05-17T09:27:00Z</dcterms:created>
  <dcterms:modified xsi:type="dcterms:W3CDTF">2019-06-03T12:29:00Z</dcterms:modified>
</cp:coreProperties>
</file>