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53" w:rsidRDefault="00D13C53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Default="009A374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B77BED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74C" w:rsidRPr="003C3AF3" w:rsidRDefault="009A374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AF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 счётный орган - Контрольно-счетная палата городского округа Евпатория Республики Крым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</w:pPr>
      <w:r w:rsidRPr="003C3AF3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Заключение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</w:pPr>
      <w:r w:rsidRPr="003C3AF3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 xml:space="preserve"> на отчет об исполнении бюджета 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</w:pPr>
      <w:r w:rsidRPr="003C3AF3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 xml:space="preserve">городского округа Евпатория Республики Крым 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</w:pPr>
      <w:r w:rsidRPr="003C3AF3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за 20</w:t>
      </w:r>
      <w:r w:rsidR="00870E6D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2</w:t>
      </w:r>
      <w:r w:rsidR="004C6F61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 xml:space="preserve"> </w:t>
      </w:r>
      <w:r w:rsidRPr="003C3AF3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</w:rPr>
        <w:t>год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9504DC" w:rsidRPr="003C3AF3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председателя </w:t>
      </w:r>
    </w:p>
    <w:p w:rsidR="009504DC" w:rsidRPr="003C3AF3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Контрольно-счётного органа – </w:t>
      </w:r>
    </w:p>
    <w:p w:rsidR="009504DC" w:rsidRPr="006C43EB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r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палаты городского округа Евпатория Республики Крым </w:t>
      </w:r>
    </w:p>
    <w:p w:rsidR="009504DC" w:rsidRPr="003C3AF3" w:rsidRDefault="009504DC" w:rsidP="007606B1">
      <w:pPr>
        <w:spacing w:after="0" w:line="240" w:lineRule="auto"/>
        <w:ind w:left="5245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C5EFD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43EB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5EFD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70C0D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3EB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C0D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743B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№ </w:t>
      </w:r>
      <w:r w:rsidR="007C5EFD" w:rsidRPr="006C43EB">
        <w:rPr>
          <w:rFonts w:ascii="Times New Roman" w:eastAsia="Times New Roman" w:hAnsi="Times New Roman" w:cs="Times New Roman"/>
          <w:sz w:val="24"/>
          <w:szCs w:val="24"/>
          <w:lang w:eastAsia="ru-RU"/>
        </w:rPr>
        <w:t>01-23/19</w:t>
      </w:r>
    </w:p>
    <w:p w:rsidR="009504DC" w:rsidRDefault="009504DC" w:rsidP="007606B1">
      <w:pPr>
        <w:widowControl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3" w:rsidRPr="003C3AF3" w:rsidRDefault="00120BB3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4DA7" w:rsidRPr="003C3AF3" w:rsidRDefault="00114DA7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4DC" w:rsidRPr="003C3AF3" w:rsidRDefault="009504DC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A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Евпатория </w:t>
      </w:r>
    </w:p>
    <w:p w:rsidR="009504DC" w:rsidRDefault="00F70C0D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C6F6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120BB3" w:rsidRDefault="00120BB3" w:rsidP="0076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BB3" w:rsidRDefault="00120BB3" w:rsidP="00760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3" w:rsidRDefault="00120BB3" w:rsidP="00760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DC" w:rsidRPr="003C3AF3" w:rsidRDefault="009504DC" w:rsidP="00760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504DC" w:rsidRDefault="009504DC" w:rsidP="007606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53" w:rsidRPr="003C3AF3" w:rsidRDefault="00D13C53" w:rsidP="007606B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положения. Правовые основания подготовки заключения. </w:t>
      </w:r>
    </w:p>
    <w:p w:rsidR="00D13C53" w:rsidRPr="003C3AF3" w:rsidRDefault="00D13C53" w:rsidP="007606B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53" w:rsidRPr="003C3AF3" w:rsidRDefault="00D13C53" w:rsidP="007606B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полноты и своевременности поступившей в КСП ГО Евпатория РК бюджетной отчетности главных администраторов бюджетных средств.</w:t>
      </w:r>
    </w:p>
    <w:p w:rsidR="00D13C53" w:rsidRPr="003C3AF3" w:rsidRDefault="00D13C53" w:rsidP="007606B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53" w:rsidRDefault="00D13C53" w:rsidP="007606B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внешней проверки бюджетной отчетности главных администраторов бюджетных средств</w:t>
      </w:r>
      <w:r w:rsidR="008B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 использования бюджетных средств, наличия дебиторской, кредиторской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C53" w:rsidRDefault="00D13C53" w:rsidP="007606B1">
      <w:pPr>
        <w:pStyle w:val="a3"/>
      </w:pPr>
    </w:p>
    <w:p w:rsidR="00D13C53" w:rsidRPr="003C3AF3" w:rsidRDefault="00D13C53" w:rsidP="007606B1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внешней проверки отчета об исполнении бюджета городского округа Евпатория Республики Крым.</w:t>
      </w:r>
    </w:p>
    <w:p w:rsidR="009504DC" w:rsidRPr="003C3AF3" w:rsidRDefault="009504DC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Установление соответствия фактического исполнения бюджета городского округа его плановым назначениям.</w:t>
      </w:r>
    </w:p>
    <w:p w:rsidR="009504DC" w:rsidRPr="003C3AF3" w:rsidRDefault="009504DC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 Анализ доходов бюджета городского округа (налоговые и неналоговые доходы бюджета, безвозмездные поступления).</w:t>
      </w:r>
    </w:p>
    <w:p w:rsidR="009504DC" w:rsidRPr="003C3AF3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Анализ расходов бюджета городского округа по разделам, подразделам классификации расходов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4DC" w:rsidRPr="003C3AF3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Анализ расходов бюджета городского округа по ведомственной структуре расходов бюджета.</w:t>
      </w:r>
    </w:p>
    <w:p w:rsidR="009504DC" w:rsidRPr="003C3AF3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Анализ использования средств резервного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4DC" w:rsidRPr="003C3AF3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Анализ исполнения бюджета по источникам внутреннего финансирования дефицита местного бюджета, долговых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4DC" w:rsidRPr="003C3AF3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Анализ соответствия итогов исполнения бюджета целям и задачам, поставленным в прогнозе социально-экономического развития городского округа Евпатория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направлениях налоговой и бюджетной политики, приоритетных направлениях расходов по обязательствам бюджета.</w:t>
      </w:r>
    </w:p>
    <w:p w:rsidR="009504DC" w:rsidRPr="003C3AF3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предложения.</w:t>
      </w: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DC" w:rsidRDefault="009504DC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A" w:rsidRDefault="008B021A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A" w:rsidRDefault="008B021A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1A" w:rsidRDefault="008B021A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50" w:rsidRDefault="00180850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0CF" w:rsidRDefault="000840CF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0CF" w:rsidRDefault="000840CF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80850" w:rsidRDefault="00180850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50" w:rsidRDefault="00180850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53" w:rsidRDefault="00D13C5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AA8" w:rsidRDefault="00677AA8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 Правовые основания подготовки заключения.</w:t>
      </w: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на отчет об исполнении бюджета городского округа Евпатория Республики Крым за 20</w:t>
      </w:r>
      <w:r w:rsidR="00044F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6F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Контрольно-счётным органом - Контрольно-счетной палатой городского округа Евпатория Республики Крым (далее – КСП ГО Евпатория РК) на основании статей 157, 264.4, 268.1 Бюджетного кодекса Российской Федерации, пункта </w:t>
      </w:r>
      <w:r w:rsidR="00FD0E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3C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5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C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43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</w:t>
      </w:r>
      <w:r w:rsidR="003C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городской округ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Евпатория РК, утвержденного решением Евпаторийского городского совета </w:t>
      </w:r>
      <w:r w:rsidR="003C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7015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22.06.2018 № 1-75/7</w:t>
      </w:r>
      <w:r w:rsidR="0029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статьи 8 Положения о Контрольно-счётном органе - Контрольно-счетной палате городского округа Евпатория Республики Крым, утвержденного решением Евпаторийского городского совета от </w:t>
      </w:r>
      <w:r w:rsidR="00A54F30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09.11.2021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4F30">
        <w:rPr>
          <w:rFonts w:ascii="Times New Roman" w:eastAsia="Times New Roman" w:hAnsi="Times New Roman" w:cs="Times New Roman"/>
          <w:sz w:val="28"/>
          <w:szCs w:val="28"/>
          <w:lang w:eastAsia="ru-RU"/>
        </w:rPr>
        <w:t>2-36/2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внешней проверки годового отчета об исполнении бюджета городского округа Евпатория Республики Крым (далее – Порядок проведения внешней проверки) утвержден решением Евпаторийского городского совета</w:t>
      </w:r>
      <w:r w:rsidR="0066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01.04.2015 № 1-18/12.</w:t>
      </w: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Порядку проведения внешней проверки целями внешней проверки годового отчета об исполнении бюджета городского округа Евпатория Республики Крым являются:</w:t>
      </w: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соответствия годового отчета об исполнении бюджета городского округа Евпатория Республики Крым требованиям Бюджетного Кодекса Российской Федерации, Положения о бюджетном процессе в городском округе Евпатория Республики Крым, иным нормативным правовым актам Республики Крым и органов местного самоуправления по составу, содержанию и предоставлению на утверждение представительному органу местного самоуправления;</w:t>
      </w: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заключения КСП ГО Евпатория РК о полноте и достоверности представленных показателей бюджетной отчетности.</w:t>
      </w: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«Внешняя проверка </w:t>
      </w:r>
      <w:r w:rsid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городского округа Евпатория Республики Крым</w:t>
      </w:r>
      <w:r w:rsid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4C6F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проведено в соответствии с п. 3.</w:t>
      </w:r>
      <w:r w:rsid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плана работы КСП ГО Евпатория РК на 20</w:t>
      </w:r>
      <w:r w:rsidR="00F023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6F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 основании распоряжения председателя КСП ГО Евпатория РК </w:t>
      </w:r>
      <w:r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F6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54F30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4C6F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74E8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01-23/</w:t>
      </w:r>
      <w:r w:rsidR="000743CC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6F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экспертно-аналитического мероприятия» по данным Отчёта об исполнении бюджета городского округа Евпатория РК (форма 0503117), представленного администрацией города Евпатория Республики Крым в КСП ГО Евпатория РК, данным внешней проверки годовой бюджетной отчетности главных распорядителей бюджетных средств, документов и материалов, представленных главными администраторами бюджетных средств на запросы КСП ГО Евпатория РК.</w:t>
      </w:r>
    </w:p>
    <w:p w:rsid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городского округа представлен администрацией города Евпатории Республики Крым в КСП ГО Евпатория РК в установленн</w:t>
      </w:r>
      <w:r w:rsidR="00F023B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F0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B6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54F30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9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23B6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CD29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CC3" w:rsidRPr="003C3AF3" w:rsidRDefault="008F1CC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Евпатории Республики Крым от </w:t>
      </w:r>
      <w:r w:rsidR="00CD29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219D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CD29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6CEB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917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="006E64A4"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D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</w:t>
      </w:r>
      <w:r w:rsidRPr="006E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одобрен.</w:t>
      </w:r>
    </w:p>
    <w:p w:rsidR="003C3AF3" w:rsidRDefault="003C3AF3" w:rsidP="00DB707E">
      <w:pPr>
        <w:tabs>
          <w:tab w:val="num" w:pos="168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материалы, предоставляемые в соответствии со ст. </w:t>
      </w:r>
      <w:r w:rsidR="000743CC" w:rsidRPr="006E64A4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6E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городской </w:t>
      </w:r>
      <w:r w:rsidRPr="006E6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 Евпатория Республики Крым одновременно с отчетом об исполнении бюджета городского округа Евпатории Республики Крым, представлены департаментом финансов администрации города Евпатории Республики Крым </w:t>
      </w:r>
      <w:r w:rsidR="008D2887" w:rsidRPr="006E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ГО </w:t>
      </w:r>
      <w:r w:rsidR="008D2887" w:rsidRPr="001E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Евпатория </w:t>
      </w:r>
      <w:r w:rsidR="008D2887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</w:t>
      </w:r>
      <w:r w:rsidR="006E64A4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64A4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AF3" w:rsidRPr="003C3AF3" w:rsidRDefault="003C3AF3" w:rsidP="00D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AF3" w:rsidRPr="00B44688" w:rsidRDefault="003C3AF3" w:rsidP="0076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4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полноты и своевременности поступившей в КСП ГО Евпатория РК бюджетной отчетности главных администраторов бюджетных средств.</w:t>
      </w:r>
    </w:p>
    <w:p w:rsidR="006837A2" w:rsidRPr="00B44688" w:rsidRDefault="006837A2" w:rsidP="0076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74"/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ΙΙ Порядка проведения внешней проверки, в ходе внешней проверки годового отчета об исполнении бюджета городского округа проверяется бюджетная отчетность главных администраторов бюджетных средств на предмет соответствия:</w:t>
      </w:r>
    </w:p>
    <w:p w:rsidR="006837A2" w:rsidRPr="00B44688" w:rsidRDefault="006837A2" w:rsidP="0076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 действующих в проверяемом периоде Единого плана счетов и инструкции по его применению,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утвержденных Министерств</w:t>
      </w:r>
      <w:r w:rsidR="00DB5E00"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финансов Российской Федерации;</w:t>
      </w:r>
    </w:p>
    <w:p w:rsidR="006837A2" w:rsidRPr="00B44688" w:rsidRDefault="006837A2" w:rsidP="00760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нормативным актам департамента финансов администрации города Евпатории Республики Крым.</w:t>
      </w:r>
    </w:p>
    <w:p w:rsidR="006837A2" w:rsidRDefault="006837A2" w:rsidP="008F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97C9C"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9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участниками бюджетного процесса при исполнении бюджета городского округа Евпатория Республики Крым являлись </w:t>
      </w:r>
      <w:r w:rsidR="00ED1AFA" w:rsidRPr="001168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29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</w:t>
      </w:r>
      <w:r w:rsidR="00502931"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502931"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8F1CC3" w:rsidRPr="00B44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C1C" w:rsidRPr="002E3C1C" w:rsidRDefault="002E3C1C" w:rsidP="002E3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</w:t>
      </w:r>
      <w:r w:rsidRPr="002E3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3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имущественных и земельных отношений администрации города Евпатории Республики Крым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к внешней проверке </w:t>
      </w:r>
      <w:r w:rsidRPr="002E3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девять календарных дней позже установленного срока.</w:t>
      </w:r>
    </w:p>
    <w:p w:rsidR="008B258D" w:rsidRDefault="008B258D" w:rsidP="007606B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C1C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7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Результаты проведения внешней проверки бюджетной отчетности главных администраторов бюджетных средств – анализ использования бюджетных средств, наличия дебиторской, кредиторской задолженности.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Экспертно-аналитическое мероприятие «Проверка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проведено на основании п. 3.5 годового плана работы Контрольно-счётного органа – Контрольно-счетной палаты городского округа Евпатория Республики Крым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утвержденного приказом председателя КСП ГО Евпатория РК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01-25/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изменениями), распоряжения председателя КСП ГО Евпатория РК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01-23/1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проведении экспертно-аналитического мероприятия». 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экспертно-аналитического мероприятия проведена внешняя проверка бюджетной отчетности главных распорядителей бюджетных средств, главных администраторов доходов бюджета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 Проверка проведена по данным годовой бюджетной, консолидированной бюджетной отчетности главных распорядителей бюджетных средств, главных администраторов доходов бюджета за 2022 год, представленных на соответствующие запросы КСП ГО Евпатория РК, 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дополнительной информации и документов, представленных на запросы КСП ГО Евпатория РК и итогов контрольных мероприятий КСП ГО Евпатория РК.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Внешняя проверка бюджетной отчетности проведена камерально.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Проверке подлежали вопросы соответствия представленной отчетности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(далее – Инструкция № 191н),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 (далее – Инструкция № 33н), Единому плану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утвержденному приказом Минфина РФ от 01.12.2010 № 157н (далее – Инструкция № 157н), Плану счетов бюджетного учета и Инструкции по его применению, утвержденному приказом Минфина РФ от 06.12.2010 № 162н (далее – Инструкция № 162н), Плану счетов бухгалтерского учета бюджетных учреждений и Инструкции по его применению, утвержденному приказом Минфина РФ от 16.12.2010 № 174н (далее – Инструкция № 174н), нормативным правовым актам департамента финансов администрации города Евпатории Республики Крым, в частности проверка: наличие или отсутствие в отчетах установленных форм; полноты заполнения установленных форм; выборочная проверка соблюдения контрольных соотношений и достоверности показателей бюджетной отчетности.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представленной главными распорядителями бюджетных средств, главными администраторами доходов бюджета отчетности на соответствие требованиям указанных нормативных актов, в том числе на наличие или отсутствие в отчетах установленных форм, полноту их заполнения и выборочной проверкой соблюдения контрольных соотношений установлено следующее:</w:t>
      </w:r>
    </w:p>
    <w:p w:rsidR="002E3C1C" w:rsidRPr="00305363" w:rsidRDefault="002E3C1C" w:rsidP="002E3C1C">
      <w:pPr>
        <w:tabs>
          <w:tab w:val="left" w:pos="153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63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 w:rsidRPr="00305363">
        <w:rPr>
          <w:rFonts w:ascii="Times New Roman" w:hAnsi="Times New Roman" w:cs="Times New Roman"/>
          <w:b/>
          <w:i/>
          <w:sz w:val="28"/>
          <w:szCs w:val="28"/>
        </w:rPr>
        <w:t>департамента финансов, департамента труда и социальной защиты населения, отдела архитектуры и градостроительства, управления образования, управления культуры и межнациональных отношений администрации города Евпатории Республики Крым</w:t>
      </w:r>
      <w:r w:rsidRPr="00305363">
        <w:rPr>
          <w:rFonts w:ascii="Times New Roman" w:hAnsi="Times New Roman" w:cs="Times New Roman"/>
          <w:sz w:val="28"/>
          <w:szCs w:val="28"/>
        </w:rPr>
        <w:t xml:space="preserve"> представлена к внешней проверке в установленный срок в составе, определенном приказом от 27.12.2023 № 01-05/311, на бумажных носителях в сброшюрованном и пронумерованном виде, с оглавлением и сопроводительным письмом, все формы отчетности подписаны соответствующими должностными лицами в соответствии с требованиями п. п. 4, 6 Инструкции № 191н.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проверке комплектности и соответствия форм бюджетной отчетности требованиям, установленным Инструкциями № 191н, 33н, приказом от 20.12.2021 № 01-03/273, </w:t>
      </w:r>
      <w:r w:rsidRPr="000F4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выборочной проверкой контрольных соотношений показателей бюджетной отчетности указанных ГРБС нарушений не установлено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3C1C" w:rsidRPr="00585F18" w:rsidRDefault="002E3C1C" w:rsidP="002E3C1C">
      <w:pPr>
        <w:ind w:firstLine="709"/>
        <w:contextualSpacing/>
        <w:jc w:val="both"/>
        <w:rPr>
          <w:sz w:val="16"/>
          <w:szCs w:val="16"/>
        </w:rPr>
      </w:pP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Проверкой бюджетной отчетности шести ГРБС</w:t>
      </w:r>
      <w:r w:rsidR="0067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7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установлено искажение отчетности </w:t>
      </w: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иные нарушения нормативных актов, регламентирующих порядок составления бюджетной отчетности, повлиявшие как на ее достоверность, так и на информативность.</w:t>
      </w:r>
    </w:p>
    <w:p w:rsidR="00677AA8" w:rsidRDefault="00677AA8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Евпатории Республики Крым.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Установлено нарушение, допущенное при отражении в отчетности сумм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кадастровой стоимости непроизведенных активов (земельного участка)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Завышены показатели кадастровой стоимости земельного участка на сумму 9 418 380,70 руб.</w:t>
      </w:r>
    </w:p>
    <w:p w:rsidR="002E3C1C" w:rsidRPr="008D4E20" w:rsidRDefault="002E3C1C" w:rsidP="002E3C1C">
      <w:pPr>
        <w:tabs>
          <w:tab w:val="left" w:pos="153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20">
        <w:rPr>
          <w:rFonts w:ascii="Times New Roman" w:hAnsi="Times New Roman" w:cs="Times New Roman"/>
          <w:sz w:val="28"/>
          <w:szCs w:val="28"/>
        </w:rPr>
        <w:t>В нарушение положений ст. 264.1 Бюджетного кодекса РФ, ст.ст. 13, 19 Федерального закона от 06.12.2011 № 402-ФЗ «О бухгалтерском учете»,</w:t>
      </w:r>
      <w:r w:rsidRPr="008D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п.п. 17, 36</w:t>
      </w:r>
      <w:hyperlink r:id="rId9" w:anchor="/document/99/542618106/XA00M3Q2MG/" w:tooltip="27. Ошибкой в бухгалтерской (финансовой) отчетности для целей настоящего Стандарта считается пропуск и (или) искажение, возникшее при ведении бухгалтерского учета и (или) формировании..." w:history="1"/>
      <w:hyperlink r:id="rId10" w:anchor="/document/99/542618106/ZAP286A3DQ/" w:tgtFrame="_self" w:tooltip="Датой утверждения бухгалтерской (финансовой) отчетности для целей настоящего Стандарта считается дата принятия уполномоченным органом решения о включении данных такой бухгалтерской (финансовой) отчетности в консолидированную отчетность, но не позднее даты пред" w:history="1"/>
      <w:r w:rsidRPr="008D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СГС «Непроизведенные активы», утвержденного </w:t>
      </w:r>
      <w:r w:rsidRPr="008D4E20">
        <w:rPr>
          <w:rFonts w:ascii="Times New Roman" w:hAnsi="Times New Roman" w:cs="Times New Roman"/>
          <w:sz w:val="28"/>
          <w:szCs w:val="28"/>
        </w:rPr>
        <w:t xml:space="preserve">Приказом Минфина России от 28.02.2018 № 34н, п. 16 Инструкции № 191н, пп. 28, 71 Инструкции № 157-н, </w:t>
      </w:r>
      <w:r w:rsidRPr="008D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неверно отражена стоимость непроизведенных активов (земельного участка) МКУ «ЦБИА и МТО» по состоянию на 01.01.2024 года, </w:t>
      </w:r>
      <w:r w:rsidRPr="008D4E20">
        <w:rPr>
          <w:rFonts w:ascii="Times New Roman" w:eastAsia="Arial Unicode MS" w:hAnsi="Times New Roman" w:cs="Times New Roman"/>
          <w:kern w:val="3"/>
          <w:sz w:val="28"/>
          <w:szCs w:val="28"/>
        </w:rPr>
        <w:t>что привело к искажению показателей бюджетной</w:t>
      </w:r>
      <w:r w:rsidRPr="008D4E20">
        <w:rPr>
          <w:rFonts w:ascii="Times New Roman" w:hAnsi="Times New Roman" w:cs="Times New Roman"/>
          <w:sz w:val="28"/>
          <w:szCs w:val="28"/>
        </w:rPr>
        <w:t xml:space="preserve"> отчетности за 2023 год администрацией города Евпатории Республики Крым по следующим формам:</w:t>
      </w:r>
    </w:p>
    <w:p w:rsidR="002E3C1C" w:rsidRPr="008D4E20" w:rsidRDefault="002E3C1C" w:rsidP="002E3C1C">
      <w:pPr>
        <w:pStyle w:val="a3"/>
        <w:numPr>
          <w:ilvl w:val="0"/>
          <w:numId w:val="42"/>
        </w:numPr>
        <w:ind w:left="0" w:firstLine="426"/>
        <w:jc w:val="both"/>
      </w:pPr>
      <w:r w:rsidRPr="008D4E20">
        <w:t>В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состоянию на 01.01.2024:</w:t>
      </w:r>
    </w:p>
    <w:p w:rsidR="002E3C1C" w:rsidRPr="008D4E20" w:rsidRDefault="002E3C1C" w:rsidP="002E3C1C">
      <w:pPr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20">
        <w:rPr>
          <w:rFonts w:ascii="Times New Roman" w:hAnsi="Times New Roman" w:cs="Times New Roman"/>
          <w:sz w:val="28"/>
          <w:szCs w:val="28"/>
        </w:rPr>
        <w:t>- в графе 6 «На конец отчетного периода. Бюджетная деятельность» по коду строки 070 «непроизведенные активы (010300000)» завышен показатель на 9 418 380,70 руб.;</w:t>
      </w:r>
    </w:p>
    <w:p w:rsidR="002E3C1C" w:rsidRPr="008D4E20" w:rsidRDefault="002E3C1C" w:rsidP="002E3C1C">
      <w:pPr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20">
        <w:rPr>
          <w:rFonts w:ascii="Times New Roman" w:hAnsi="Times New Roman" w:cs="Times New Roman"/>
          <w:sz w:val="28"/>
          <w:szCs w:val="28"/>
        </w:rPr>
        <w:t>- в графе 8 «На конец отчетного периода. Итого» по коду строки 070 «непроизведенные активы (010300000)» завышен показатель на 9 418 380,70 руб.</w:t>
      </w:r>
    </w:p>
    <w:p w:rsidR="002E3C1C" w:rsidRDefault="002E3C1C" w:rsidP="002E3C1C">
      <w:pPr>
        <w:pStyle w:val="a3"/>
        <w:numPr>
          <w:ilvl w:val="0"/>
          <w:numId w:val="42"/>
        </w:numPr>
        <w:ind w:left="0" w:firstLine="426"/>
        <w:jc w:val="both"/>
      </w:pPr>
      <w:r w:rsidRPr="008D4E20">
        <w:t>В форме 0503168 «Сведения о движении нефинансовых активов» (вид имущества: нефинансовые активы (без имущества казны) завышены показатели гр. 11 «Наличие на конец года» по коду строк 150 «Непроизведенные активы», 151 «Земля» на сумму 9 418 380,70 руб. вследствие не отражения актуальных данных по кадастровой стоимости земельного участка.</w:t>
      </w:r>
    </w:p>
    <w:p w:rsidR="002E3C1C" w:rsidRPr="00055611" w:rsidRDefault="002E3C1C" w:rsidP="002E3C1C">
      <w:pPr>
        <w:pStyle w:val="a3"/>
        <w:ind w:left="0" w:firstLine="709"/>
        <w:jc w:val="both"/>
      </w:pPr>
      <w:r w:rsidRPr="00055611">
        <w:t>В нарушение ч.1 ст.7, ч.1 ст.13 Федерального закона от 06.12.2011 № 402-ФЗ, п. 28, п.71 Инструкции 157н, п. 16 Инструкции № 191н лицом, ответственным за ведение бюджетного учета и составление бюджетной отчетности администрации города Евпатории Республики Крым допущено грубое нарушение требований к бюджетному (бухгалтерскому) учету – искажение показателей бюджетной отчетности за 2023 год, которое привело к искажению информации об активах по состоянию на 01.01.2024 на 8% (не менее чем на 1 процент, но не более чем на 10 процентов и на сумму, превышающую один миллион рублей), что влечет за собой административную ответственность в соответствии с ч. 4 статьи 15.15.6 КоАП.</w:t>
      </w:r>
    </w:p>
    <w:p w:rsidR="002E3C1C" w:rsidRPr="008D4E20" w:rsidRDefault="002E3C1C" w:rsidP="002E3C1C">
      <w:pPr>
        <w:pStyle w:val="a3"/>
        <w:ind w:left="426"/>
        <w:jc w:val="both"/>
      </w:pPr>
    </w:p>
    <w:p w:rsidR="00677AA8" w:rsidRDefault="00677AA8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имущественных и земельных отношений администрации города Евпатории Республики Крым</w:t>
      </w:r>
      <w:r w:rsidR="0067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7AA8"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ДИЗО)</w:t>
      </w: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Установлен факт подписания отчетности электронной цифровой подписью лица, не являющего сотрудником учреждения. 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положений Закона № 63-ФЗ, п. 6 Инструкции № 191н, годовая бюджетная (бухгалтерская) отчетность ДИЗО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подписана с использованием ЭЦП лица, не являющего сотрудником ДИЗО на дату составления и представления документов.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арушение допущено начальником ДИЗО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 В.Ю.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ст. 7 Федерального закона от 06.12.2011 № 402-ФЗ «О бухгалтерском учете» на дату подписания отчетности возложена ответственность по организации ведения бухгалтерского учета на предприятии.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Установлены факты недостоверного отражения сведений о просроченной дебиторской задолженности: </w:t>
      </w:r>
    </w:p>
    <w:p w:rsidR="002E3C1C" w:rsidRPr="000F4FB9" w:rsidRDefault="002E3C1C" w:rsidP="002E3C1C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ind w:left="0" w:firstLine="540"/>
        <w:jc w:val="both"/>
        <w:rPr>
          <w:bCs/>
        </w:rPr>
      </w:pPr>
      <w:r w:rsidRPr="000F4FB9">
        <w:rPr>
          <w:bCs/>
        </w:rPr>
        <w:t>В нарушение п. 167 Инструкции №191н информация, раскрывающая сведения о просроченной дебиторской задолженности по состоянию на 01.01.202</w:t>
      </w:r>
      <w:r>
        <w:rPr>
          <w:bCs/>
        </w:rPr>
        <w:t>4</w:t>
      </w:r>
      <w:r w:rsidRPr="000F4FB9">
        <w:rPr>
          <w:bCs/>
        </w:rPr>
        <w:t>, не соответствует фактическим данным (данным ЕГРЮЛ).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носит систематический характер.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контрагентам информация о несоответствии данных ИНН с данными ЕГРЮЛ направлялась КСП ГО Евпатории РК в адрес ДИЗО по результатам </w:t>
      </w:r>
      <w:r w:rsidRPr="00311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внешней проверки бюджетной отчетности главных администраторов бюджетных средств за 2022 год.</w:t>
      </w:r>
    </w:p>
    <w:p w:rsidR="002E3C1C" w:rsidRDefault="002E3C1C" w:rsidP="002E3C1C">
      <w:pPr>
        <w:pStyle w:val="a3"/>
        <w:numPr>
          <w:ilvl w:val="0"/>
          <w:numId w:val="43"/>
        </w:numPr>
        <w:ind w:left="0" w:firstLine="900"/>
        <w:jc w:val="both"/>
        <w:rPr>
          <w:bCs/>
          <w:iCs/>
        </w:rPr>
      </w:pPr>
      <w:r w:rsidRPr="0018156F">
        <w:rPr>
          <w:bCs/>
          <w:iCs/>
        </w:rPr>
        <w:t xml:space="preserve">Сопоставлением данных, указанных в разделе 2 «Сведения о просроченной задолженности» формы 0503169 «Сведения по дебиторской и кредиторской задолженности» по состоянию на 01.01.2024 (вид задолженности: дебиторская), и данных о просроченной дебиторской задолженности, указанных в информации ДИЗО от 25.04.2024 по данным аналитического учета подведомственного учреждения МКУ «РДИ», по </w:t>
      </w:r>
      <w:r>
        <w:rPr>
          <w:bCs/>
          <w:iCs/>
        </w:rPr>
        <w:t>семи</w:t>
      </w:r>
      <w:r w:rsidRPr="0018156F">
        <w:rPr>
          <w:bCs/>
          <w:iCs/>
        </w:rPr>
        <w:t xml:space="preserve"> контрагентам установлены расхождения</w:t>
      </w:r>
      <w:r>
        <w:rPr>
          <w:bCs/>
          <w:iCs/>
        </w:rPr>
        <w:t xml:space="preserve"> в сумме </w:t>
      </w:r>
      <w:r w:rsidRPr="008A71C9">
        <w:rPr>
          <w:bCs/>
          <w:iCs/>
        </w:rPr>
        <w:t>161 566 845,04</w:t>
      </w:r>
      <w:r>
        <w:rPr>
          <w:bCs/>
          <w:iCs/>
        </w:rPr>
        <w:t xml:space="preserve"> руб</w:t>
      </w:r>
      <w:r w:rsidRPr="0018156F">
        <w:rPr>
          <w:bCs/>
          <w:iCs/>
        </w:rPr>
        <w:t>.</w:t>
      </w:r>
    </w:p>
    <w:p w:rsidR="002E3C1C" w:rsidRPr="001E25E8" w:rsidRDefault="002E3C1C" w:rsidP="002E3C1C">
      <w:pPr>
        <w:pStyle w:val="a3"/>
        <w:ind w:left="0" w:firstLine="708"/>
        <w:jc w:val="both"/>
      </w:pPr>
      <w:r w:rsidRPr="001E25E8">
        <w:t xml:space="preserve">В нарушение требований ст. 264.1 Бюджетного кодекса РФ, п.1 ст.13 Федерального закона от 06.12.2011 № 402-ФЗ, п. 17, п. 18, п.167 Инструкции №191н, ДИЗО при составлении бюджетной отчетности за 2023 год </w:t>
      </w:r>
      <w:r w:rsidRPr="001E25E8">
        <w:rPr>
          <w:color w:val="000000"/>
          <w:shd w:val="clear" w:color="auto" w:fill="FFFFFF"/>
        </w:rPr>
        <w:t>допущено</w:t>
      </w:r>
      <w:r w:rsidRPr="001E25E8">
        <w:t xml:space="preserve"> искажение: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1E25E8">
        <w:t>1.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в разделе II «Финансовые активы» по строке 250 (Дебиторская задолженность по доходам (020500000, 020900000), всего) занижен показатель в графе 6, 8 в сумме не менее 161 566 845,04руб.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1E25E8">
        <w:t>2.  Формы 0503169 «Сведения по дебиторской и кредиторской задолженности» (вид задолженности – дебиторская):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1E25E8">
        <w:t>По коду счета бюджетного учета 1 20523000: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1E25E8">
        <w:t>- искажены (завышены) показатели граф 9, 11 раздела 1 «Сведения о дебиторской (кредиторской) задолженности» по состоянию на 01.01.2024 в сумме не менее 161 566 845,04 руб. в сравнении с данными аналитического учета;</w:t>
      </w:r>
    </w:p>
    <w:p w:rsidR="002E3C1C" w:rsidRDefault="002E3C1C" w:rsidP="002E3C1C">
      <w:pPr>
        <w:pStyle w:val="a3"/>
        <w:ind w:left="0" w:firstLine="709"/>
        <w:jc w:val="both"/>
      </w:pPr>
      <w:r w:rsidRPr="001E25E8">
        <w:t>- искажен (завышен) показатель графы 2 раздела 2 «Сведения о просроченной задолженности» по состоянию на 01.01.2024 по коду счета 11105024040000120 1 20523004 в сумме не менее 161 566 845,04 руб. в сравнении с данными аналитического учета.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9B0646">
        <w:t>В нарушение ч.1 ст.13 Федерального закона от 06.12.2011 № 402-ФЗ, п.17, 18, 167 Инструкции № 191н лицом, ответственным за ведение бюджетного учета и составление бюджетной отчетности, допущено грубое нарушение требований к бюджетному (бухгалтерскому) учету – искажение показателей бюджетной отчетности за 2023 год, которое привело к искажению информации об активах на 1,1% (не менее чем на 1 процент, но не более чем на 10 процентов и на сумму, превышающую один миллион рублей), что влечет за собой административную ответственность в соответствии с ч. 4 статьи 15.15.6 КоАП.</w:t>
      </w:r>
    </w:p>
    <w:p w:rsidR="002E3C1C" w:rsidRPr="001E25E8" w:rsidRDefault="002E3C1C" w:rsidP="002E3C1C">
      <w:pPr>
        <w:pStyle w:val="a3"/>
        <w:numPr>
          <w:ilvl w:val="0"/>
          <w:numId w:val="43"/>
        </w:numPr>
        <w:ind w:left="0" w:firstLine="709"/>
        <w:jc w:val="both"/>
      </w:pPr>
      <w:r w:rsidRPr="001E25E8">
        <w:t xml:space="preserve">В нарушение требований ст. 264.1 Бюджетного кодекса РФ, п.1 ст.13 Федерального закона от 06.12.2011 № 402-ФЗ, п. 167 Инструкции №191н, ДИЗО при составлении бюджетной отчетности за 2023 год </w:t>
      </w:r>
      <w:r w:rsidRPr="001E25E8">
        <w:rPr>
          <w:color w:val="000000"/>
          <w:shd w:val="clear" w:color="auto" w:fill="FFFFFF"/>
        </w:rPr>
        <w:t>допущено</w:t>
      </w:r>
      <w:r w:rsidRPr="001E25E8">
        <w:t xml:space="preserve"> искажение: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1E25E8">
        <w:t>1.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в разделе III «Обязательства» по строке 410 (Кредиторская задолженность по выплатам (030200000, 020800000, 030402000, 030403000), всего) занижен показатель в графе 6, 8 в сумме 8103,11руб.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1E25E8">
        <w:t>2. Формы 0503169 «Сведения по дебиторской и кредиторской задолженности» (вид задолженности – кредиторская):</w:t>
      </w:r>
    </w:p>
    <w:p w:rsidR="002E3C1C" w:rsidRPr="001E25E8" w:rsidRDefault="002E3C1C" w:rsidP="002E3C1C">
      <w:pPr>
        <w:pStyle w:val="a3"/>
        <w:ind w:left="709"/>
        <w:jc w:val="both"/>
      </w:pPr>
      <w:r w:rsidRPr="001E25E8">
        <w:t>По коду счета бюджетного учета 1 30223003:</w:t>
      </w:r>
    </w:p>
    <w:p w:rsidR="002E3C1C" w:rsidRPr="001E25E8" w:rsidRDefault="002E3C1C" w:rsidP="002E3C1C">
      <w:pPr>
        <w:pStyle w:val="a3"/>
        <w:ind w:left="0" w:firstLine="709"/>
        <w:jc w:val="both"/>
      </w:pPr>
      <w:r w:rsidRPr="001E25E8">
        <w:t>- искажены (занижены) показатели граф 9, 11 раздела 1 «Сведения о дебиторской (кредиторской) задолженности» по состоянию на 01.01.2024 в сумме 6 247,80 руб. по КБК 905 0113 7400020390 244 – не отражена задолженность;</w:t>
      </w:r>
    </w:p>
    <w:p w:rsidR="002E3C1C" w:rsidRPr="001E25E8" w:rsidRDefault="002E3C1C" w:rsidP="002E3C1C">
      <w:pPr>
        <w:pStyle w:val="a3"/>
        <w:ind w:left="709"/>
        <w:jc w:val="both"/>
      </w:pPr>
      <w:r w:rsidRPr="001E25E8">
        <w:t>По коду счета бюджетного учета 1 30293003:</w:t>
      </w:r>
    </w:p>
    <w:p w:rsidR="002E3C1C" w:rsidRDefault="002E3C1C" w:rsidP="002E3C1C">
      <w:pPr>
        <w:pStyle w:val="a3"/>
        <w:ind w:left="0" w:firstLine="709"/>
        <w:jc w:val="both"/>
      </w:pPr>
      <w:r w:rsidRPr="001E25E8">
        <w:t>- искажены (занижены) показатели граф 9, 11 раздела 1 «Сведения о дебиторской (кредиторской) задолженности» по состоянию на 01.01.2024 в сумме 1 855,31 руб. по КБК 905 0113 7400020390 831 – не отражена задолженность.</w:t>
      </w:r>
    </w:p>
    <w:p w:rsidR="002E3C1C" w:rsidRPr="00AF23EB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3EB">
        <w:rPr>
          <w:rFonts w:ascii="Times New Roman" w:hAnsi="Times New Roman" w:cs="Times New Roman"/>
          <w:sz w:val="28"/>
          <w:szCs w:val="28"/>
        </w:rPr>
        <w:t>В нарушение ч.1 ст.13 Федерального закона от 06.12.2011 № 402-ФЗ, п.17, 18, 167 Инструкции № 191н лицом, ответственным за ведение бюджетного учета и составление бюджетной отчетности, допущено незначительное нарушение требований к бюджетному (бухгалтерскому), что влечет административную ответственность, предусмотренную частью 2 статьи 15.15.6 КоАП РФ.</w:t>
      </w:r>
    </w:p>
    <w:p w:rsidR="002E3C1C" w:rsidRPr="000F4FB9" w:rsidRDefault="002E3C1C" w:rsidP="002E3C1C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ind w:left="0" w:firstLine="540"/>
        <w:jc w:val="both"/>
        <w:rPr>
          <w:bCs/>
        </w:rPr>
      </w:pPr>
      <w:r w:rsidRPr="001E25E8">
        <w:rPr>
          <w:bCs/>
        </w:rPr>
        <w:t>В н</w:t>
      </w:r>
      <w:r w:rsidRPr="000F4FB9">
        <w:rPr>
          <w:bCs/>
        </w:rPr>
        <w:t>арушение п. 13, п. 17, п. 18, п. 167 Инструкции № 191н, ДИЗО допущено искажение: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бюджета»: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II. Финансовые активы по строке 250 (Дебиторская задолженность по доходам (020500000, 020900000), всего) занижен показатель в графе 6 «На конец отчетного периода. Бюджетная деятельность», графе 8 «На конец отчетного периода. Итого» в сумме не менее 2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569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Формы 0503169 «Сведения по дебиторской и кредиторской задолженности»: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1. Сведения о дебиторской (кредиторская) задолженности:</w:t>
      </w:r>
    </w:p>
    <w:p w:rsidR="002E3C1C" w:rsidRPr="00BE7E64" w:rsidRDefault="002E3C1C" w:rsidP="002E3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счета 1.20571000:</w:t>
      </w:r>
    </w:p>
    <w:p w:rsidR="002E3C1C" w:rsidRPr="00BE7E64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7E64">
        <w:rPr>
          <w:rFonts w:ascii="Times New Roman" w:hAnsi="Times New Roman" w:cs="Times New Roman"/>
          <w:sz w:val="28"/>
          <w:szCs w:val="28"/>
        </w:rPr>
        <w:t>- занижен показатель графы 2 в сумме не менее 2 201 808,15 руб. – не отражена задолженность на начало года;</w:t>
      </w:r>
    </w:p>
    <w:p w:rsidR="002E3C1C" w:rsidRPr="00BE7E64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64">
        <w:rPr>
          <w:rFonts w:ascii="Times New Roman" w:hAnsi="Times New Roman" w:cs="Times New Roman"/>
          <w:sz w:val="28"/>
          <w:szCs w:val="28"/>
        </w:rPr>
        <w:t>- занижен показатель графы 4 в сумме не менее 30 013,12 руб. – не отражена просроченная задолженность на начало года;</w:t>
      </w:r>
    </w:p>
    <w:p w:rsidR="002E3C1C" w:rsidRPr="00BE7E64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64">
        <w:rPr>
          <w:rFonts w:ascii="Times New Roman" w:hAnsi="Times New Roman" w:cs="Times New Roman"/>
          <w:sz w:val="28"/>
          <w:szCs w:val="28"/>
        </w:rPr>
        <w:t>- занижен показатель графы 9 в сумме не менее 2 554 569,77 руб. – не отражена задолженность на конец отчетного периода;</w:t>
      </w:r>
    </w:p>
    <w:p w:rsidR="002E3C1C" w:rsidRPr="00BE7E64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64">
        <w:rPr>
          <w:rFonts w:ascii="Times New Roman" w:hAnsi="Times New Roman" w:cs="Times New Roman"/>
          <w:sz w:val="28"/>
          <w:szCs w:val="28"/>
        </w:rPr>
        <w:t>- занижен показатель графы 11 в сумме не менее 853 134,33 руб. – не отражена просроченная задолженность на конец отчетного периода.</w:t>
      </w:r>
    </w:p>
    <w:p w:rsidR="002E3C1C" w:rsidRPr="00BE7E64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7E64">
        <w:rPr>
          <w:rFonts w:ascii="Times New Roman" w:hAnsi="Times New Roman" w:cs="Times New Roman"/>
          <w:sz w:val="28"/>
          <w:szCs w:val="28"/>
        </w:rPr>
        <w:t>В нарушение ч.1 ст.7, ч.1 ст.13 Федерального закона от 06.12.2011 № 402-ФЗ, п. 301 Инструкции 157н, п. 17, п. 18, п. 167 Инструкции № 191н лицом, ответственным за ведение бюджетного учета и составление бюджетной отчетности, ДИЗО допущено нарушение требований к бюджетному (бухгалтерскому) учету – значительное искажение показателей бюджетной отчетности за 2023 год, которое привело к искажению информации об активах по состоянию на 01.01.2024 на 0,02% (не более чем на 1 процент и на сумму, превышающую один миллион рублей), что влечет за собой административную ответственность в соответствии с ч. 3 статьи 15.15.6 КоАП.</w:t>
      </w:r>
    </w:p>
    <w:p w:rsidR="002E3C1C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Установлен факт не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ДИЗО </w:t>
      </w:r>
      <w:r w:rsidRPr="00C538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инвентаризации</w:t>
      </w:r>
      <w:r w:rsidRPr="00C53824">
        <w:rPr>
          <w:u w:val="single"/>
        </w:rPr>
        <w:t xml:space="preserve"> </w:t>
      </w:r>
      <w:r w:rsidRPr="00C538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просроченной дебиторской и кредиторской задолженности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764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является 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 1 ст. 11 Закона № 402-ФЗ, п. 7 Инструкции № 191н, которыми предусмотрена обязательность проведения инвентаризации активов и обязательств в порядке, установленном экономическим субъектом, перед составлением годовой бюджетной отчетности.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городского хозяйства администрации города Евпатории Республики Крым</w:t>
      </w:r>
      <w:r w:rsidR="0067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7AA8"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ДГХ)</w:t>
      </w:r>
      <w:r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Установлено нарушение, допущенное при отражении в отчетности сведений о дебиторской и кредиторской задолженности:</w:t>
      </w:r>
    </w:p>
    <w:p w:rsidR="002E3C1C" w:rsidRPr="00C53824" w:rsidRDefault="002E3C1C" w:rsidP="002E3C1C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ind w:left="0" w:firstLine="540"/>
        <w:jc w:val="both"/>
        <w:rPr>
          <w:bCs/>
        </w:rPr>
      </w:pPr>
      <w:r w:rsidRPr="00C53824">
        <w:rPr>
          <w:bCs/>
        </w:rPr>
        <w:t xml:space="preserve">Установлено, что отражение операций по начислению и оплате за найм помещений в нарушение п. 200, п. 221 Инструкции № 157н осуществляется по одному контрагенту «Наниматели жилых помещений» без детализации по контрагентам. </w:t>
      </w:r>
    </w:p>
    <w:p w:rsidR="002E3C1C" w:rsidRPr="00463795" w:rsidRDefault="002E3C1C" w:rsidP="002E3C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носит систематический характер: было отражено в заключении по результатам внешней проверки отчета об исполнении бюджета городского округа Евпатория Республики Крым, бюджетной отчетности главных администраторов бюджетных средств за 1 полугодие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 и 9 месяцев 2022 года</w:t>
      </w:r>
      <w:r w:rsidRPr="00463795">
        <w:rPr>
          <w:rFonts w:ascii="Times New Roman" w:hAnsi="Times New Roman" w:cs="Times New Roman"/>
          <w:sz w:val="28"/>
          <w:szCs w:val="28"/>
        </w:rPr>
        <w:t xml:space="preserve">, в заключении по результатам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2022 год, в заключении по результатам внешней проверки отчета об исполнении бюджета городского округа Евпатория Республики Крым, бюджетной отчетности главных администраторов бюджетных средств за 1 квартал 2023 года. 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C1C" w:rsidRPr="00C53824" w:rsidRDefault="002E3C1C" w:rsidP="002E3C1C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ind w:left="0" w:firstLine="540"/>
        <w:jc w:val="both"/>
        <w:rPr>
          <w:bCs/>
        </w:rPr>
      </w:pPr>
      <w:r w:rsidRPr="00C53824">
        <w:rPr>
          <w:bCs/>
        </w:rPr>
        <w:t xml:space="preserve">В нарушение п. 17, п. 18, п. 167 Инструкции № 191н </w:t>
      </w:r>
      <w:r w:rsidR="00677AA8">
        <w:rPr>
          <w:bCs/>
        </w:rPr>
        <w:t>ДГХ</w:t>
      </w:r>
      <w:r w:rsidRPr="00C53824">
        <w:rPr>
          <w:bCs/>
        </w:rPr>
        <w:t xml:space="preserve"> допущено искажение:</w:t>
      </w:r>
    </w:p>
    <w:p w:rsidR="002E3C1C" w:rsidRPr="00463795" w:rsidRDefault="002E3C1C" w:rsidP="002E3C1C">
      <w:pPr>
        <w:pStyle w:val="a3"/>
        <w:ind w:left="0" w:firstLine="709"/>
        <w:jc w:val="both"/>
      </w:pPr>
      <w:r w:rsidRPr="00463795">
        <w:t xml:space="preserve">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в разделе </w:t>
      </w:r>
      <w:r w:rsidRPr="00463795">
        <w:rPr>
          <w:lang w:val="en-US"/>
        </w:rPr>
        <w:t>III</w:t>
      </w:r>
      <w:r w:rsidRPr="00463795">
        <w:t>. Обязательства по строке 510 (Доходы будущих периодов (040140000)) занижен показатель в графе 6, 8 в сумме не менее 2 441 934,25 руб. – не отражена задолженность, срок исполнения которой наступает в последующие (очередные) годы.</w:t>
      </w:r>
    </w:p>
    <w:p w:rsidR="002E3C1C" w:rsidRPr="00463795" w:rsidRDefault="002E3C1C" w:rsidP="002E3C1C">
      <w:pPr>
        <w:pStyle w:val="a3"/>
        <w:ind w:left="0" w:firstLine="709"/>
        <w:jc w:val="both"/>
      </w:pPr>
      <w:r w:rsidRPr="00463795">
        <w:rPr>
          <w:color w:val="000000"/>
          <w:shd w:val="clear" w:color="auto" w:fill="FFFFFF"/>
        </w:rPr>
        <w:t xml:space="preserve">Формы 0503169 </w:t>
      </w:r>
      <w:r w:rsidRPr="00463795">
        <w:t>«Сведения по дебиторской и кредиторской задолженности»,</w:t>
      </w:r>
    </w:p>
    <w:p w:rsidR="002E3C1C" w:rsidRPr="00463795" w:rsidRDefault="002E3C1C" w:rsidP="002E3C1C">
      <w:pPr>
        <w:pStyle w:val="a3"/>
        <w:ind w:left="0" w:firstLine="709"/>
        <w:jc w:val="both"/>
      </w:pPr>
      <w:r w:rsidRPr="00463795">
        <w:t>вид задолженности – дебиторская:</w:t>
      </w:r>
    </w:p>
    <w:p w:rsidR="002E3C1C" w:rsidRPr="00463795" w:rsidRDefault="002E3C1C" w:rsidP="002E3C1C">
      <w:pPr>
        <w:pStyle w:val="a3"/>
        <w:ind w:left="0" w:firstLine="709"/>
        <w:jc w:val="both"/>
      </w:pPr>
      <w:r w:rsidRPr="00463795">
        <w:t>- в разделе 1. Сведения о дебиторской (кредиторская) задолженности по коду счета 1.20527000 завышен показатель графы 11 в сумме 207 047,29 руб. – отражена задолженность, срок исполнения которой наступает в последующие (очередные) годы и не является просроченной;</w:t>
      </w:r>
    </w:p>
    <w:p w:rsidR="002E3C1C" w:rsidRPr="00463795" w:rsidRDefault="002E3C1C" w:rsidP="002E3C1C">
      <w:pPr>
        <w:pStyle w:val="a3"/>
        <w:ind w:left="0" w:firstLine="709"/>
        <w:jc w:val="both"/>
      </w:pPr>
      <w:r w:rsidRPr="00463795">
        <w:t>вид задолженности – кредиторская:</w:t>
      </w:r>
    </w:p>
    <w:p w:rsidR="002E3C1C" w:rsidRPr="009B0646" w:rsidRDefault="002E3C1C" w:rsidP="002E3C1C">
      <w:pPr>
        <w:pStyle w:val="a3"/>
        <w:ind w:left="0" w:firstLine="709"/>
        <w:jc w:val="both"/>
      </w:pPr>
      <w:r w:rsidRPr="00463795">
        <w:rPr>
          <w:color w:val="000000"/>
        </w:rPr>
        <w:t xml:space="preserve">- в разделе «Доходы будущих периодов, резервы предстоящих расходов» </w:t>
      </w:r>
      <w:r w:rsidRPr="00463795">
        <w:rPr>
          <w:bCs/>
          <w:color w:val="000000"/>
        </w:rPr>
        <w:t>по коду счета 1.4014900 КБК 11107014040000120 занижен показатель графы 9</w:t>
      </w:r>
      <w:r w:rsidRPr="00463795">
        <w:rPr>
          <w:color w:val="000000"/>
        </w:rPr>
        <w:t xml:space="preserve"> в сумме 2 441 934,25 руб. – не отражена задолженность, </w:t>
      </w:r>
      <w:r w:rsidRPr="00463795">
        <w:t>срок исполнения которой насту</w:t>
      </w:r>
      <w:r w:rsidRPr="009B0646">
        <w:t>пает в последующие (очередные) годы.</w:t>
      </w:r>
    </w:p>
    <w:p w:rsidR="002E3C1C" w:rsidRPr="009B0646" w:rsidRDefault="002E3C1C" w:rsidP="002E3C1C">
      <w:pPr>
        <w:pStyle w:val="a3"/>
        <w:ind w:left="0" w:firstLine="709"/>
        <w:jc w:val="both"/>
      </w:pPr>
      <w:r w:rsidRPr="009B0646">
        <w:t xml:space="preserve">В нарушение ч.1 ст.7, ч.1 ст.13 Федерального закона от 06.12.2011 № 402-ФЗ, п. 301 Инструкции 157н, п. 17, п. 18, п. 167 Инструкции № 191н лицом, ответственным за ведение бюджетного учета и составление бюджетной отчетности  </w:t>
      </w:r>
      <w:r w:rsidR="00677AA8">
        <w:t>ДГХ</w:t>
      </w:r>
      <w:r w:rsidRPr="009B0646">
        <w:t>, допущено грубое нарушение требований к бюджетному (бухгалтерскому) учету – искажение показателей бюджетной отчетности за 2023 год, которое привело к</w:t>
      </w:r>
      <w:r w:rsidRPr="00463795">
        <w:t xml:space="preserve"> искажению информации об обязательствах на 01.01.2024 года на 11,2%</w:t>
      </w:r>
      <w:r w:rsidRPr="009B0646">
        <w:t xml:space="preserve"> (более чем на 10%), что влечет административную ответственность, предусмотренную частью 4 статьи 15.15.6 КоАП РФ.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Установлено нарушение, допущенное при отражении сведений о дебиторской и кредиторской задолженности. Не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достоверно отражены суммы дебиторской и кредиторской 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задолженност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штрафным санкциям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 xml:space="preserve">В нарушение п. 14, 15, 167 Инструкции № 191н </w:t>
      </w:r>
      <w:r w:rsidR="00677AA8">
        <w:rPr>
          <w:rFonts w:ascii="Times New Roman" w:hAnsi="Times New Roman" w:cs="Times New Roman"/>
          <w:sz w:val="28"/>
          <w:szCs w:val="28"/>
        </w:rPr>
        <w:t>ДГХ</w:t>
      </w:r>
      <w:r w:rsidRPr="00DC0C0A">
        <w:rPr>
          <w:rFonts w:ascii="Times New Roman" w:hAnsi="Times New Roman" w:cs="Times New Roman"/>
          <w:sz w:val="28"/>
          <w:szCs w:val="28"/>
        </w:rPr>
        <w:t xml:space="preserve"> допущено искажение показателей:</w:t>
      </w:r>
    </w:p>
    <w:p w:rsidR="002E3C1C" w:rsidRPr="00DC0C0A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бюджета»:</w:t>
      </w:r>
    </w:p>
    <w:p w:rsidR="002E3C1C" w:rsidRPr="00DC0C0A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В разделе II. Финансовые активы по строке 250 (Дебиторская задолженность по доходам (020500000, 020900000), всего):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- завышен показатель в графе 6, 8 в сумме не менее 367 719,29 руб. (406 653,06 руб. – 38 933,77руб.) – отражена недостоверная сумма задолженности.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C0C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0C0A">
        <w:rPr>
          <w:rFonts w:ascii="Times New Roman" w:hAnsi="Times New Roman" w:cs="Times New Roman"/>
          <w:sz w:val="28"/>
          <w:szCs w:val="28"/>
        </w:rPr>
        <w:t>. Обязательства по строке 410 (Кредиторская задолженность по выплатам (030200000, 020800000, 030402000, 030403000), всего) занижен показатель в графе 6, 8 в сумме не менее 238 223,83 руб. – не отражена задолженность перед ООО «Продсервис».</w:t>
      </w:r>
    </w:p>
    <w:p w:rsidR="002E3C1C" w:rsidRPr="00DC0C0A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Формы 0503169 «Сведения по дебиторской и кредиторской задолженности»: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1) Вид задолженности - дебиторская: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В разделе 1. Сведения о дебиторской (кредиторская) задолженности по коду счета 1.20941000: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- завышен показатель графы 9 в сумме 367 719,29 руб. (406 653,06 руб. – 38 933,77руб.) – отражена недостоверная сумма задолженности.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2) Вид задолженности - кредиторская: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В разделе 1. Сведения о дебиторской (кредиторская) задолженности по коду счета 1.30297000: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- занижен показатель графы 9, 11 в сумме 238 223,83 руб. – не отражена задолженность перед ООО «Продсервис».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 xml:space="preserve">В нарушение ч.1 ст.7, ч.1 ст.13 Федерального закона от 06.12.2011 № 402-ФЗ, п. 14, 15, 167 Инструкции № 191н лицом, ответственным за ведение бюджетного учета и составление бюджетной отчетности </w:t>
      </w:r>
      <w:r w:rsidR="00677AA8">
        <w:rPr>
          <w:rFonts w:ascii="Times New Roman" w:hAnsi="Times New Roman" w:cs="Times New Roman"/>
          <w:sz w:val="28"/>
          <w:szCs w:val="28"/>
        </w:rPr>
        <w:t>ДГХ</w:t>
      </w:r>
      <w:r w:rsidRPr="00DC0C0A">
        <w:rPr>
          <w:rFonts w:ascii="Times New Roman" w:hAnsi="Times New Roman" w:cs="Times New Roman"/>
          <w:sz w:val="28"/>
          <w:szCs w:val="28"/>
        </w:rPr>
        <w:t>, допущено незначительное нарушение требований к бюджетному (бухгалтерскому) учету: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– искажение показателей бюджетной отчетности за 2023 год, которое привело к искажению информации об активах на 01.01.2024 (не менее чем на 1 %, но не более чем на 10 % и на сумму, не превышающую ста тысяч рублей);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- искажение показателей бюджетной отчетности за 2023 год, которое привело к искажению информации об обязательствах на 01.01.2024 на 1,1% (не менее чем на 1 %, но не более чем на 10 % и на сумму, не превышающую ста тысяч рублей).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>Допущенное нарушение влечет административную ответственность, предусмотренную частью 2 статьи 15.15.6 КоАП РФ.</w:t>
      </w:r>
    </w:p>
    <w:p w:rsidR="002E3C1C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2E3C1C" w:rsidRDefault="002E3C1C" w:rsidP="002E3C1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Установлено нарушение, допущенное при отражении сведений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 сомнительной задолженности.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 xml:space="preserve">В нарушение п. 20 Инструкции № 191н </w:t>
      </w:r>
      <w:r w:rsidR="00677AA8">
        <w:rPr>
          <w:rFonts w:ascii="Times New Roman" w:hAnsi="Times New Roman" w:cs="Times New Roman"/>
          <w:sz w:val="28"/>
          <w:szCs w:val="28"/>
        </w:rPr>
        <w:t>ДГХ</w:t>
      </w:r>
      <w:r w:rsidRPr="00DC0C0A">
        <w:rPr>
          <w:rFonts w:ascii="Times New Roman" w:hAnsi="Times New Roman" w:cs="Times New Roman"/>
          <w:sz w:val="28"/>
          <w:szCs w:val="28"/>
        </w:rPr>
        <w:t xml:space="preserve"> допущено </w:t>
      </w:r>
      <w:r w:rsidRPr="00DC0C0A">
        <w:rPr>
          <w:rFonts w:ascii="Times New Roman" w:hAnsi="Times New Roman" w:cs="Times New Roman"/>
          <w:b/>
          <w:sz w:val="28"/>
          <w:szCs w:val="28"/>
        </w:rPr>
        <w:t>искажение Справки о наличии имущества и обязательств на забалансовых счетах в составе Баланса (ф. 0503130):</w:t>
      </w:r>
      <w:r w:rsidRPr="00DC0C0A">
        <w:rPr>
          <w:rFonts w:ascii="Times New Roman" w:hAnsi="Times New Roman" w:cs="Times New Roman"/>
          <w:sz w:val="28"/>
          <w:szCs w:val="28"/>
        </w:rPr>
        <w:t xml:space="preserve"> по забалансовому счету 04 «Сомнительная задолженность» по коду строки 040 </w:t>
      </w:r>
      <w:r w:rsidRPr="00DC0C0A">
        <w:rPr>
          <w:rFonts w:ascii="Times New Roman" w:hAnsi="Times New Roman" w:cs="Times New Roman"/>
          <w:b/>
          <w:sz w:val="28"/>
          <w:szCs w:val="28"/>
        </w:rPr>
        <w:t xml:space="preserve">завышен </w:t>
      </w:r>
      <w:r w:rsidRPr="00DC0C0A">
        <w:rPr>
          <w:rFonts w:ascii="Times New Roman" w:hAnsi="Times New Roman" w:cs="Times New Roman"/>
          <w:sz w:val="28"/>
          <w:szCs w:val="28"/>
        </w:rPr>
        <w:t>показатель</w:t>
      </w:r>
      <w:r w:rsidRPr="00DC0C0A">
        <w:rPr>
          <w:rFonts w:ascii="Times New Roman" w:hAnsi="Times New Roman" w:cs="Times New Roman"/>
          <w:b/>
          <w:sz w:val="28"/>
          <w:szCs w:val="28"/>
        </w:rPr>
        <w:t xml:space="preserve"> графы 5</w:t>
      </w:r>
      <w:r w:rsidRPr="00DC0C0A">
        <w:rPr>
          <w:rFonts w:ascii="Times New Roman" w:hAnsi="Times New Roman" w:cs="Times New Roman"/>
          <w:sz w:val="28"/>
          <w:szCs w:val="28"/>
        </w:rPr>
        <w:t xml:space="preserve"> в сумме не менее 889 908,71 руб. </w:t>
      </w:r>
    </w:p>
    <w:p w:rsidR="002E3C1C" w:rsidRPr="00DC0C0A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C0A">
        <w:rPr>
          <w:rFonts w:ascii="Times New Roman" w:hAnsi="Times New Roman" w:cs="Times New Roman"/>
          <w:sz w:val="28"/>
          <w:szCs w:val="28"/>
        </w:rPr>
        <w:t xml:space="preserve">В нарушение ч.1 ст.7, ч.1 ст.13 Федерального закона от 06.12.2011 № 402-ФЗ, п. 20 Инструкции № 191н лицом, ответственным за ведение бюджетного учета и составление бюджетной отчетности </w:t>
      </w:r>
      <w:r w:rsidR="00677AA8">
        <w:rPr>
          <w:rFonts w:ascii="Times New Roman" w:hAnsi="Times New Roman" w:cs="Times New Roman"/>
          <w:sz w:val="28"/>
          <w:szCs w:val="28"/>
        </w:rPr>
        <w:t>ДГХ</w:t>
      </w:r>
      <w:r w:rsidRPr="00DC0C0A">
        <w:rPr>
          <w:rFonts w:ascii="Times New Roman" w:hAnsi="Times New Roman" w:cs="Times New Roman"/>
          <w:sz w:val="28"/>
          <w:szCs w:val="28"/>
        </w:rPr>
        <w:t>, допущено незначительное нарушение требований к бюджетному (бухгалтерскому) учету - искажение показателей бюджетной отчетности за 2023 год (не более чем на 1 % и на сумму, превышающую сто тысяч рублей, но не превышающую одного миллиона рублей), что влечет административную ответственность, предусмотренную частью 2 статьи 15.15.6 КоАП РФ.</w:t>
      </w:r>
    </w:p>
    <w:p w:rsidR="002E3C1C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Установлены нарушения, допущенные при отражении сведений 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 дебиторской и кредиторской задолженности МБУ 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УГХ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». 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</w:t>
      </w:r>
      <w:r w:rsidRPr="009F4497">
        <w:rPr>
          <w:rFonts w:ascii="Times New Roman" w:hAnsi="Times New Roman" w:cs="Times New Roman"/>
          <w:sz w:val="28"/>
          <w:szCs w:val="28"/>
        </w:rPr>
        <w:t xml:space="preserve"> п. 16, 69 Инструкции № 33н МБУ «УГХ» при составлении бухгалтерской отчетности за 2023 год допущено искажение показателей:</w:t>
      </w:r>
    </w:p>
    <w:p w:rsidR="002E3C1C" w:rsidRPr="009F4497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Формы 0503730 «Баланс государственного (муниципального) учреждения»:</w:t>
      </w:r>
    </w:p>
    <w:p w:rsidR="002E3C1C" w:rsidRPr="009F4497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В разделе II. Финансовые активы по строке 250 (Дебиторская задолженность по доходам (020500000, 020900000), всего):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- завышен показатель в графе 9, 10 в сумме не менее 93 380,76 руб. – отражена недостоверная сумма задолженности.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F44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4497">
        <w:rPr>
          <w:rFonts w:ascii="Times New Roman" w:hAnsi="Times New Roman" w:cs="Times New Roman"/>
          <w:sz w:val="28"/>
          <w:szCs w:val="28"/>
        </w:rPr>
        <w:t>. Обязательства по строке 510 (Доходы будущих периодов (040140000)) завышен показатель в графе 9, 10 в сумме не менее 93 380,76 руб. – отражена недостоверная сумма задолженности.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Формы 0503769 «Сведения по дебиторской и кредиторской задолженности»: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1) Вид задолженности – дебиторская: </w:t>
      </w:r>
    </w:p>
    <w:p w:rsidR="002E3C1C" w:rsidRPr="009F4497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В разделе 1. Сведения о дебиторской (кредиторской) задолженности по коду счета 2.20941000 завышен показатель графы 9 в сумме 93 380,76 руб</w:t>
      </w:r>
      <w:r w:rsidRPr="009F44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4497">
        <w:rPr>
          <w:rFonts w:ascii="Times New Roman" w:hAnsi="Times New Roman" w:cs="Times New Roman"/>
          <w:sz w:val="28"/>
          <w:szCs w:val="28"/>
        </w:rPr>
        <w:t>– отражена недостоверная сумма дебиторской задолженности.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2) Вид задолженности – кредиторская: </w:t>
      </w:r>
    </w:p>
    <w:p w:rsidR="002E3C1C" w:rsidRPr="009F4497" w:rsidRDefault="002E3C1C" w:rsidP="002E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В разделе 1. Сведения о дебиторской (кредиторской) задолженности по коду счета 05050000000000140 2.40141141 завышен показатель графы 9 в сумме 93 380,76 руб. – отражена недостоверная сумма дебиторской задолженности.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В нарушение ч.1 ст.13 Федерального закона от 06.12.2011 № 402-ФЗ, п. 16, 69 Инструкции № 33н, МБУ «УГХ» лицом, ответственным за ведение бухгалтерского учета и составление бухгалтерской отчетности, допущено грубое нарушение требований к бюджетному (бухгалтерскому) учету: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– искажение показателей бюджетной отчетности за 2023 год, которое привело к искажению информации об активах на 01.01.2024 на 100% (более чем на 10 %);</w:t>
      </w:r>
    </w:p>
    <w:p w:rsidR="002E3C1C" w:rsidRPr="009F4497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- искажение показателей бюджетной отчетности за 2023 год, которое привело к искажению информации об обязательствах на 01.01.2024 на 100% (более чем на 10 %). Допущенное нарушение влечет административную ответственность, предусмотренную частью 4 статьи 15.15.6 КоАП РФ.</w:t>
      </w:r>
    </w:p>
    <w:p w:rsidR="002E3C1C" w:rsidRPr="00585F18" w:rsidRDefault="002E3C1C" w:rsidP="002E3C1C">
      <w:pPr>
        <w:ind w:firstLine="709"/>
        <w:contextualSpacing/>
        <w:jc w:val="both"/>
        <w:rPr>
          <w:sz w:val="16"/>
          <w:szCs w:val="16"/>
        </w:rPr>
      </w:pP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</w:t>
      </w: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потребительского рынка и развития предпринимательства администрации города Евпатории Республики Крым</w:t>
      </w:r>
      <w:r w:rsidR="0067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7AA8"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УПРиРП)</w:t>
      </w:r>
      <w:r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Установлено нарушение, допущенное при отражении в отчетности сумм долгосрочной задолженности:</w:t>
      </w:r>
    </w:p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>В нарушение п. 167 Инструкции № 191н УПРиРП при составлении бюджетной отчетности за 2023 год допущено искажение показателей в форме 0503169 «Сведения по дебиторской и кредиторской задолженности» на 01.01.2024 (вид задолженности – дебиторская), а именно:</w:t>
      </w:r>
    </w:p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>- в разделе 1. Сведения о дебиторской (кредиторской) задолженности по коду счета 1.20521000:</w:t>
      </w:r>
    </w:p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>- занижен показатель в графе 3 в сумме не менее 16 297 064,81 руб. – не отражена сумма долгосрочной задолженности;</w:t>
      </w:r>
    </w:p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>- занижен показатель в графе 10 в сумме не менее 12 095 372,33 руб. – не отражена сумма долгосрочной задолженности.</w:t>
      </w:r>
    </w:p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 xml:space="preserve">В нарушении п. 13, 17 Инструкции № 191н УПРиРП при составлении бюджетной отчетности за 2023 год допущено искажение показателей в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а именно </w:t>
      </w:r>
      <w:bookmarkStart w:id="2" w:name="_Hlk133081816"/>
      <w:r w:rsidRPr="0030474F">
        <w:rPr>
          <w:rFonts w:ascii="Times New Roman" w:hAnsi="Times New Roman" w:cs="Times New Roman"/>
          <w:sz w:val="28"/>
          <w:szCs w:val="28"/>
        </w:rPr>
        <w:t>в разделе II. Финансовые активы по строке 251 (из них: долгосрочная):</w:t>
      </w:r>
    </w:p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>- занижен показатель в графе 3, 5 в сумме не менее 16 297 064,81 руб. – не отражена сумма долгосрочной задолженности;</w:t>
      </w:r>
    </w:p>
    <w:bookmarkEnd w:id="2"/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 xml:space="preserve">- занижен показатель в графе 6, 8 не менее 12 095 372,33 руб. – не отражена сумма долгосрочной задолженности. </w:t>
      </w:r>
    </w:p>
    <w:p w:rsidR="002E3C1C" w:rsidRPr="0030474F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 xml:space="preserve">Нарушение носит систематический характер: было отражено в заключении по результатам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2022 год. </w:t>
      </w:r>
    </w:p>
    <w:p w:rsidR="002E3C1C" w:rsidRPr="0030474F" w:rsidRDefault="002E3C1C" w:rsidP="00DD4B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74F">
        <w:rPr>
          <w:rFonts w:ascii="Times New Roman" w:hAnsi="Times New Roman" w:cs="Times New Roman"/>
          <w:sz w:val="28"/>
          <w:szCs w:val="28"/>
        </w:rPr>
        <w:t>В нарушение ч.1 ст.13 Федерального закона от 06.12.2011 № 402-ФЗ, п.13, 17, 167 Инструкции № 191н лицом, ответственным за ведение бюджетного учета и составление бюджетной отчетности УПРиРП, допущено грубое нарушение требований к бюджетному (бухгалтерскому) учету – искажение показателей бюджетной отчетности за 2023 год, которое привело к искажению информации об активах на 01.01.2023 года на 5,8% и на 01.01.2024 года на 6,6% (не менее чем на 1%, но не более чем на 10% и на сумму, превышающую 1 000 000,00 руб.), что влечет административную ответственность, предусмотренную частью 4 статьи 15.15.6 КоАП РФ.</w:t>
      </w:r>
    </w:p>
    <w:p w:rsidR="002E3C1C" w:rsidRDefault="002E3C1C" w:rsidP="00DD4B9F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C1C" w:rsidRPr="00677AA8" w:rsidRDefault="002E3C1C" w:rsidP="00DD4B9F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городского строительства администрации города Евпатории Республики Крым</w:t>
      </w:r>
      <w:r w:rsidR="0067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ОГС).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Установлено нарушение, допущенное при отражении сведений в отчете по обязательствам, в части отражения обязательств будущих периодов.</w:t>
      </w: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нарушение положений ст. 264.1 Бюджетного кодекса РФ, п.1 ст.13 Федерального закона от 06.12.2011 № 402-ФЗ, п. 7, 16, 17, 18, Инструкции № 191н, ОГС допущено искажение бюджетной отчетности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лицом, ответственным за ведение бухгалтерского (бюджетного) учета и составление бюджетной отчетности допущено внесение в бюджетную отчетность заведомо недостоверных сведений:</w:t>
      </w:r>
    </w:p>
    <w:p w:rsidR="002E3C1C" w:rsidRPr="00311CCA" w:rsidRDefault="002E3C1C" w:rsidP="00DD4B9F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в форме 0503128 «Отчет о бюджетных обязательствах» в строке 800 Раздела 3 «Обязательства финансовых годов, следующих за текущим (отчетным) финансовым годом» в графе 7 «Принятые бюджетные обязательства. Всего» занижен показатель на сумму </w:t>
      </w:r>
      <w:r w:rsidRPr="0030474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370 348 793,46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(по двум контрактам, заключенным в 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2023 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сумму финансирования, предусмотренную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 </w:t>
      </w:r>
    </w:p>
    <w:p w:rsidR="002E3C1C" w:rsidRDefault="002E3C1C" w:rsidP="00DD4B9F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2E3C1C" w:rsidRPr="00311CCA" w:rsidRDefault="002E3C1C" w:rsidP="00DD4B9F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Установлен факт не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достоверного отражения информации о результатах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проведения годовой инвентаризации в ОГС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факт непроведения годовой инвентаризации в</w:t>
      </w:r>
      <w:r w:rsidRPr="00311C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МКУ «УКС». </w:t>
      </w:r>
    </w:p>
    <w:p w:rsidR="002E3C1C" w:rsidRPr="00426349" w:rsidRDefault="002E3C1C" w:rsidP="00DD4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426349">
        <w:rPr>
          <w:rFonts w:ascii="Times New Roman" w:hAnsi="Times New Roman" w:cs="Times New Roman"/>
          <w:bCs/>
          <w:sz w:val="28"/>
          <w:szCs w:val="28"/>
        </w:rPr>
        <w:t xml:space="preserve">иректором МКУ «УКС» </w:t>
      </w:r>
      <w:r w:rsidRPr="00426349">
        <w:rPr>
          <w:rFonts w:ascii="Times New Roman" w:hAnsi="Times New Roman" w:cs="Times New Roman"/>
          <w:sz w:val="28"/>
          <w:szCs w:val="28"/>
        </w:rPr>
        <w:t xml:space="preserve">нарушены ч. 1 ст. 11 Закона № 402-ФЗ, п. 7 Инструкции № 191н, которыми предусмотрена обязательность проведения инвентаризации активов и обязательств в </w:t>
      </w:r>
      <w:r w:rsidRPr="00426349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426349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Pr="00426349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экономическим субъектом, </w:t>
      </w:r>
      <w:r w:rsidRPr="00426349">
        <w:rPr>
          <w:rFonts w:ascii="Times New Roman" w:hAnsi="Times New Roman" w:cs="Times New Roman"/>
          <w:sz w:val="28"/>
          <w:szCs w:val="28"/>
        </w:rPr>
        <w:t>перед составлением годовой бюджетной отчетности.</w:t>
      </w:r>
    </w:p>
    <w:p w:rsidR="002E3C1C" w:rsidRPr="00426349" w:rsidRDefault="002E3C1C" w:rsidP="00675B41">
      <w:pPr>
        <w:tabs>
          <w:tab w:val="left" w:pos="153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49">
        <w:rPr>
          <w:rFonts w:ascii="Times New Roman" w:hAnsi="Times New Roman" w:cs="Times New Roman"/>
          <w:sz w:val="28"/>
          <w:szCs w:val="28"/>
        </w:rPr>
        <w:t xml:space="preserve">В нарушение положений ст. 264.1 Бюджетного кодекса РФ, ст.ст. 1, 5, 9, 11, 13 Федерального закона от 06.12.2011 № 402-ФЗ, п. 7 Инструкции №191н, отделом городского строительства допущено внесение в годовой отчет заведомо недостоверных сведений, а именно: лицом, ответственным за ведение бухгалтерского учета и составление бюджетной отчетности ОГС, в ф. 0503160 «Пояснительная записка» за 2023 год внесены недостоверные сведения о результатах проведения годовой инвентаризации дебиторской задолженности. </w:t>
      </w:r>
    </w:p>
    <w:p w:rsidR="00675B41" w:rsidRDefault="00675B41" w:rsidP="00675B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C1C" w:rsidRPr="002C0AEC" w:rsidRDefault="002E3C1C" w:rsidP="00675B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C0A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Установлен факт недостоверного отражения показателей </w:t>
      </w:r>
      <w:r w:rsidRPr="002C0AEC">
        <w:rPr>
          <w:rFonts w:ascii="Times New Roman" w:hAnsi="Times New Roman" w:cs="Times New Roman"/>
          <w:sz w:val="28"/>
          <w:szCs w:val="28"/>
          <w:u w:val="single"/>
        </w:rPr>
        <w:t>в форме 0503190 «Сведения о вложениях в объекты недвижимого имущества, объектах незавершенного строительства» по состоянию на 01.01.2024.</w:t>
      </w:r>
    </w:p>
    <w:p w:rsidR="002E3C1C" w:rsidRPr="002C0AEC" w:rsidRDefault="002E3C1C" w:rsidP="00675B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0AEC">
        <w:rPr>
          <w:rFonts w:ascii="Times New Roman" w:hAnsi="Times New Roman" w:cs="Times New Roman"/>
          <w:sz w:val="28"/>
          <w:szCs w:val="28"/>
        </w:rPr>
        <w:t>В нарушение положений ст. 264.1 Бюджетного кодекса РФ, п.1 ст.13 Федерального закона от 06.12.2011 № 402-ФЗ, п. 173.1 Инструкции № 191н, п. 19 Стандарта «Основные средства», п. 27 Инструкции № 157н ОГС допущено искажение бюджетной отчетности за 2023 год – лицом, ответственным за ведение бухгалтерского (бюджетного) учета и составление бюджетной отчетности допущено внесение в бюджетную отчетность заведомо недостоверных сведений:</w:t>
      </w:r>
    </w:p>
    <w:p w:rsidR="002E3C1C" w:rsidRPr="002C0AEC" w:rsidRDefault="002E3C1C" w:rsidP="002E3C1C">
      <w:pPr>
        <w:pStyle w:val="a3"/>
        <w:numPr>
          <w:ilvl w:val="0"/>
          <w:numId w:val="44"/>
        </w:numPr>
        <w:ind w:left="0" w:firstLine="709"/>
        <w:jc w:val="both"/>
      </w:pPr>
      <w:r w:rsidRPr="002C0AEC">
        <w:t>В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в разделе I «Нефинансовые активы» по строке 010 (Основные средства (балансовая стоимость, 010100000), занижен показатель в графах 3, 5, 6, 8 в сумме не менее 178 718 494,18руб.</w:t>
      </w:r>
    </w:p>
    <w:p w:rsidR="002E3C1C" w:rsidRPr="002C0AEC" w:rsidRDefault="002E3C1C" w:rsidP="002E3C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EC">
        <w:rPr>
          <w:rFonts w:ascii="Times New Roman" w:hAnsi="Times New Roman" w:cs="Times New Roman"/>
          <w:sz w:val="28"/>
          <w:szCs w:val="28"/>
        </w:rPr>
        <w:tab/>
        <w:t>2. В форме 0503190 «Сведения о вложениях в объекты недвижимого имущества, объектах незавершенного строительства»:</w:t>
      </w:r>
    </w:p>
    <w:p w:rsidR="002E3C1C" w:rsidRPr="002C0AEC" w:rsidRDefault="002E3C1C" w:rsidP="002E3C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EC">
        <w:rPr>
          <w:rFonts w:ascii="Times New Roman" w:hAnsi="Times New Roman" w:cs="Times New Roman"/>
          <w:sz w:val="28"/>
          <w:szCs w:val="28"/>
        </w:rPr>
        <w:t>- в графе 17 «Расходы на реализацию инвестиционного проекта по данным бухгалтерского учета, руб. Фактические (по счету 0106Х1000). На начало года» завышен показатель в сумме 178 718 494,18 руб.;</w:t>
      </w:r>
    </w:p>
    <w:p w:rsidR="002E3C1C" w:rsidRPr="002C0AEC" w:rsidRDefault="002E3C1C" w:rsidP="002E3C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EC">
        <w:rPr>
          <w:rFonts w:ascii="Times New Roman" w:hAnsi="Times New Roman" w:cs="Times New Roman"/>
          <w:sz w:val="28"/>
          <w:szCs w:val="28"/>
        </w:rPr>
        <w:t>- в графе 20 «Расходы на реализацию инвестиционного проекта по данным бухгалтерского учета, руб. Фактические (по счету 0106Х1000). На конец года» завышен показатель в сумме 178 718 494,18 руб.</w:t>
      </w:r>
    </w:p>
    <w:p w:rsidR="002E3C1C" w:rsidRPr="002C0AEC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EC">
        <w:rPr>
          <w:rFonts w:ascii="Times New Roman" w:hAnsi="Times New Roman" w:cs="Times New Roman"/>
          <w:sz w:val="28"/>
          <w:szCs w:val="28"/>
        </w:rPr>
        <w:t>В нарушение ч.1 ст.13 Федерального закона от 06.12.2011 № 402-ФЗ, п.17, 18, 173.1 Инструкции № 191н лицом, ответственным за ведение бюджетного учета и составление бюджетной отчетности, допущено грубое нарушение требований к бюджетному (бухгалтерскому) учету – искажение показателей бюджетной отчетности за 2023 год, которое привело к искажению информации об активах на 3,8% (не менее чем на 1 процент, но не более чем на 10 процентов и на сумму, превышающую один миллион рублей), что влечет за собой административную ответственность в соответствии с ч. 4 статьи 15.15.6 КоАП.</w:t>
      </w:r>
    </w:p>
    <w:p w:rsidR="002E3C1C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C1C" w:rsidRPr="00311CCA" w:rsidRDefault="002E3C1C" w:rsidP="002E3C1C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</w:t>
      </w: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спорта, молодежной политики </w:t>
      </w: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межнациональных отношений администрации города Евпатории Республики Крым</w:t>
      </w:r>
      <w:r w:rsidR="00677AA8"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ДКСМПиМО)</w:t>
      </w:r>
      <w:r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1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3C1C" w:rsidRPr="00602543" w:rsidRDefault="002E3C1C" w:rsidP="00602543">
      <w:pPr>
        <w:tabs>
          <w:tab w:val="left" w:pos="426"/>
          <w:tab w:val="left" w:pos="85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25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Установлено нарушение, допущенное при отражении сведений о нефинансовых активах (кадастровой стоимости земельных участков) шести подведомственных </w:t>
      </w:r>
      <w:r w:rsidRPr="00677A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учреждений:</w:t>
      </w:r>
      <w:r w:rsidRPr="00677AA8">
        <w:rPr>
          <w:rFonts w:ascii="Times New Roman" w:hAnsi="Times New Roman" w:cs="Times New Roman"/>
          <w:sz w:val="28"/>
          <w:szCs w:val="28"/>
        </w:rPr>
        <w:t xml:space="preserve"> МБУДО «Евпаторийская детская школа искусств» завышена с</w:t>
      </w:r>
      <w:r w:rsidR="00602543" w:rsidRPr="00677AA8">
        <w:rPr>
          <w:rFonts w:ascii="Times New Roman" w:hAnsi="Times New Roman" w:cs="Times New Roman"/>
          <w:sz w:val="28"/>
          <w:szCs w:val="28"/>
        </w:rPr>
        <w:t>тоимость на 3 887 863,07 руб.;</w:t>
      </w:r>
      <w:r w:rsidRPr="00677AA8">
        <w:rPr>
          <w:rFonts w:ascii="Times New Roman" w:hAnsi="Times New Roman" w:cs="Times New Roman"/>
          <w:sz w:val="28"/>
          <w:szCs w:val="28"/>
        </w:rPr>
        <w:t xml:space="preserve"> МБУК «Евпаторийский краеведческий музей» завышена стоимость на 361 789,65 руб.;</w:t>
      </w:r>
      <w:r w:rsidR="00602543" w:rsidRPr="0067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7AA8">
        <w:rPr>
          <w:rFonts w:ascii="Times New Roman" w:hAnsi="Times New Roman" w:cs="Times New Roman"/>
          <w:sz w:val="28"/>
          <w:szCs w:val="28"/>
        </w:rPr>
        <w:t>МБУК «Евпаторийский центр культуры и досуга» завышена стоимость на 482 961,53 руб.;</w:t>
      </w:r>
      <w:r w:rsidR="00602543" w:rsidRPr="00677A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677AA8">
        <w:rPr>
          <w:rFonts w:ascii="Times New Roman" w:hAnsi="Times New Roman" w:cs="Times New Roman"/>
          <w:sz w:val="28"/>
          <w:szCs w:val="28"/>
        </w:rPr>
        <w:t>МБУК «Евпаторийская централизованная библиотечная система» завышена стоимость на 7 063 053,09 руб.;</w:t>
      </w:r>
      <w:r w:rsidR="00602543" w:rsidRPr="00677A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677AA8">
        <w:rPr>
          <w:rFonts w:ascii="Times New Roman" w:hAnsi="Times New Roman" w:cs="Times New Roman"/>
          <w:sz w:val="28"/>
          <w:szCs w:val="28"/>
        </w:rPr>
        <w:t>МАУ «ЕКЭЦ «Малый Иерусалим» занижена стоимость на 1 239 923,03 руб.;</w:t>
      </w:r>
      <w:r w:rsidR="00602543" w:rsidRPr="00677A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677AA8">
        <w:rPr>
          <w:rFonts w:ascii="Times New Roman" w:hAnsi="Times New Roman" w:cs="Times New Roman"/>
          <w:sz w:val="28"/>
          <w:szCs w:val="28"/>
        </w:rPr>
        <w:t xml:space="preserve"> МБУ «Дворец спорта» им. Ю. Гагарина завышена стоимость на 95 144 055,19 руб.</w:t>
      </w:r>
      <w:r w:rsidRPr="00602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C1C" w:rsidRPr="00602543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В нарушение ч.1 ст.13 Закона №402-ФЗ, п.17, п.68 Инструкции №33н искажена консолидированная бухгалтерская отчетность главного распорядителя бюджетных средств – ДКСМПиМО за 2023 год, а именно:</w:t>
      </w:r>
    </w:p>
    <w:p w:rsidR="002E3C1C" w:rsidRPr="00602543" w:rsidRDefault="002E3C1C" w:rsidP="002E3C1C">
      <w:pPr>
        <w:pStyle w:val="a3"/>
        <w:numPr>
          <w:ilvl w:val="0"/>
          <w:numId w:val="42"/>
        </w:numPr>
        <w:ind w:left="0" w:firstLine="426"/>
        <w:jc w:val="both"/>
      </w:pPr>
      <w:r w:rsidRPr="00602543">
        <w:t xml:space="preserve"> В разделе </w:t>
      </w:r>
      <w:r w:rsidRPr="00602543">
        <w:rPr>
          <w:lang w:val="en-US"/>
        </w:rPr>
        <w:t>I</w:t>
      </w:r>
      <w:r w:rsidRPr="00602543">
        <w:t xml:space="preserve"> «Нефинансовые активы» формы 0503730 «Баланс государственного (муниципального) учреждения» по состоянию на 01.01.2024:</w:t>
      </w:r>
    </w:p>
    <w:p w:rsidR="002E3C1C" w:rsidRPr="00602543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 в графе 4 «На начало года. Деятельность по государственному заданию» по коду строки 070 «непроизведенные активы (010300000)» завышен показатель на      106 155 136,63 руб.;</w:t>
      </w:r>
    </w:p>
    <w:p w:rsidR="002E3C1C" w:rsidRPr="00602543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 в графе 6 «На начало года. Итого» по коду строки 070 «непроизведенные активы (010300000)» завышен показатель на 106 155 136,63 руб.;</w:t>
      </w:r>
    </w:p>
    <w:p w:rsidR="002E3C1C" w:rsidRPr="00602543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 в графе 8 «На конец отчетного периода. Деятельность по государственному заданию» по коду строки 070 «непроизведенные активы (010300000)» завышен показатель на 106 155 136,63 руб.;</w:t>
      </w:r>
    </w:p>
    <w:p w:rsidR="002E3C1C" w:rsidRPr="00602543" w:rsidRDefault="002E3C1C" w:rsidP="002E3C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 в графе 10 «На конец отчетного периода. Итого» по коду строки 070 «непроизведенные активы (010300000)» завышен показатель на 106 155 136,63 руб.</w:t>
      </w:r>
    </w:p>
    <w:p w:rsidR="002E3C1C" w:rsidRPr="00602543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 xml:space="preserve">В форме: 0503768_4 «Сведения о движении нефинансовых активов учреждения» (деятельность по выполнению государственного (муниципального задания) по состоянию на 01.01.2024: </w:t>
      </w:r>
    </w:p>
    <w:p w:rsidR="002E3C1C" w:rsidRPr="00602543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 xml:space="preserve"> по строке 150 «Непроизведенные активы»</w:t>
      </w:r>
    </w:p>
    <w:p w:rsidR="002E3C1C" w:rsidRPr="00602543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 показатели графы 4 «Наличие на начало года» завышены на сумму               106 155 136,63 руб.;</w:t>
      </w:r>
    </w:p>
    <w:p w:rsidR="002E3C1C" w:rsidRPr="00602543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 показатели графы 11 «наличие на конец года» завышены на сумму              106 155 136,63 руб.</w:t>
      </w:r>
    </w:p>
    <w:p w:rsidR="002E3C1C" w:rsidRPr="00602543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по строке 151 «Земля»</w:t>
      </w:r>
    </w:p>
    <w:p w:rsidR="002E3C1C" w:rsidRPr="00602543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-показатели графы 4 «Наличие на начало года» завышены на сумму              106 155 136,63 руб.;</w:t>
      </w:r>
    </w:p>
    <w:p w:rsidR="002E3C1C" w:rsidRDefault="002E3C1C" w:rsidP="002E3C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43">
        <w:rPr>
          <w:rFonts w:ascii="Times New Roman" w:hAnsi="Times New Roman" w:cs="Times New Roman"/>
          <w:sz w:val="28"/>
          <w:szCs w:val="28"/>
        </w:rPr>
        <w:t>- показатели графы 11 «наличие на конец года» завышены на сумму              106 155 136,63 руб.</w:t>
      </w:r>
    </w:p>
    <w:bookmarkEnd w:id="1"/>
    <w:p w:rsidR="0022165F" w:rsidRDefault="0022165F" w:rsidP="005D3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AA8" w:rsidRDefault="00677AA8" w:rsidP="005D3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AA8" w:rsidRDefault="00677AA8" w:rsidP="005D3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AF3" w:rsidRPr="003C3AF3" w:rsidRDefault="003C3AF3" w:rsidP="005D3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Результаты внешней проверки отчета об исполнении бюджета городского округа Евпатория Республики Крым.</w:t>
      </w:r>
    </w:p>
    <w:p w:rsidR="003C3AF3" w:rsidRPr="003C3AF3" w:rsidRDefault="003C3AF3" w:rsidP="007606B1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3.1. Установление соответствия фактического исполнения бюджета городского округа его плановым назначениям.</w:t>
      </w:r>
    </w:p>
    <w:p w:rsidR="00651B7E" w:rsidRPr="00651B7E" w:rsidRDefault="00651B7E" w:rsidP="00651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городской округ Евпатория Республики Крым на 2023 год и на плановый период 2024 и 2025 годов утвержден решением Евпаторийского городского совета Республики Крым от 14.12.2022 № 2-62/1 «О бюджете муниципального образования городской округ Евпатория Республики Крым на 2023 год и на плановый период 2024 и 2025 годов» (далее – решение </w:t>
      </w:r>
      <w:r w:rsidRPr="00651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14.12.2022 </w:t>
      </w:r>
      <w:r w:rsidRP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2-62/1).</w:t>
      </w:r>
    </w:p>
    <w:p w:rsidR="00F023B6" w:rsidRPr="003C3AF3" w:rsidRDefault="00F023B6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20</w:t>
      </w:r>
      <w:r w:rsidR="006312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решение №</w:t>
      </w:r>
      <w:r w:rsidR="0063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2-62</w:t>
      </w:r>
      <w:r w:rsidR="00116888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63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3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DE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(дополнения).</w:t>
      </w:r>
    </w:p>
    <w:p w:rsidR="003C3AF3" w:rsidRDefault="003C3AF3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изменения в вышеуказанное решение внесены </w:t>
      </w:r>
      <w:r w:rsidR="002F06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Евпаторийского городского совета от </w:t>
      </w:r>
      <w:r w:rsid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D17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17FD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DD17F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661"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которому: </w:t>
      </w:r>
      <w:r w:rsidR="00C53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</w:t>
      </w:r>
      <w:r w:rsidRPr="00F7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доходов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01"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0383F"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601"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в сумме </w:t>
      </w:r>
      <w:r w:rsidR="00960A7C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5 029 682 720,17 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том числе налоговые и неналоговые доходы в сумме </w:t>
      </w:r>
      <w:r w:rsidR="00960A7C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1 443 715 610,86 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безвозмездные поступления в сумме </w:t>
      </w:r>
      <w:r w:rsidR="00960A7C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3 585 967 109,31 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F84DBB"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AF3" w:rsidRDefault="003C3AF3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расходов</w:t>
      </w:r>
      <w:r w:rsidRPr="00F7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в сумме </w:t>
      </w:r>
      <w:r w:rsidR="00960A7C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5 290 115 315,02 </w:t>
      </w:r>
      <w:r w:rsidRPr="00F7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81588D" w:rsidRPr="00F7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1588D" w:rsidRDefault="0081588D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городского округа утвержден в сумме </w:t>
      </w:r>
      <w:r w:rsidR="00960A7C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260 432 594,85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CA0B31" w:rsidRDefault="00CA0B31" w:rsidP="00DE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BC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134 Инструкции </w:t>
      </w:r>
      <w:r w:rsidR="0011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C1FBC" w:rsidRPr="00BC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191н</w:t>
      </w:r>
      <w:r w:rsidR="00BC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Методическими рекомендациями </w:t>
      </w:r>
      <w:r w:rsidRPr="00CA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применению федерального стандарта бухгалтерского учета для организаций государственного сектора </w:t>
      </w:r>
      <w:r w:rsidR="00DB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A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Бюджетная информация в бухгалтерской (финансовой) отчетности</w:t>
      </w:r>
      <w:r w:rsidR="00DB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Отчете об исполнении бюджета (ф. 0503117) в разделе «Доходы бюджета» отражаются плановые показатели доходов бюджета, утвержденных законом (решением о бюджете), в разделе «Расходы бюджета» отражаются бюджетные назначения по расходам бюджета, утвержденных в соответствии со сводной бюджетной росписью, с учетом последующих изменений, оформленных в соответствии с бюджетным законодательством Российской Федерации на отчетную дату.</w:t>
      </w:r>
    </w:p>
    <w:p w:rsidR="002305DB" w:rsidRDefault="00DE71B4" w:rsidP="00DE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соответствия плановых показателей, указанных в отчетности главных администраторов бюджетных средств, отчете об исполнении бюджета городского округа Евпатория Республики Крым показателям, утвержденным Решением о бюджете городского округа Евпатория Республики Крым на 20</w:t>
      </w:r>
      <w:r w:rsidR="0002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DE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 учетом всех внесённых изменений установлено</w:t>
      </w:r>
      <w:r w:rsidR="00230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следующее.</w:t>
      </w:r>
    </w:p>
    <w:p w:rsidR="002305DB" w:rsidRDefault="002305DB" w:rsidP="00DE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 показатели доходов бюджета на 20</w:t>
      </w:r>
      <w:r w:rsidR="00EE3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год, отраженные в отчете об исполнении бюджета, соответствуют утвержденным решением от 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C15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E3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C15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7F8D" w:rsidRDefault="002305DB" w:rsidP="00DE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Плановые показатели по расходам бюджета, отраженные в отчете о исполнении бюджета, 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</w:t>
      </w:r>
      <w:r w:rsidR="00E97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соответствующего показателя</w:t>
      </w:r>
      <w:r w:rsidR="00FD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</w:t>
      </w:r>
      <w:r w:rsidR="00E97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D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Евпаторийского городского совета Республики Крым </w:t>
      </w:r>
      <w:r w:rsidR="000A586B" w:rsidRPr="000A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11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A586B" w:rsidRPr="000A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A586B" w:rsidRPr="000A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2-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77/3</w:t>
      </w:r>
      <w:r w:rsidR="00B75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6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CA0B31" w:rsidRPr="008F6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сумму 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24 611 685,12</w:t>
      </w:r>
      <w:r w:rsidR="00AA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AA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этом соответствуют показателям сводной бюджетной росписи бюджета муниципального </w:t>
      </w:r>
      <w:r w:rsidR="0011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состоянию на 01.01</w:t>
      </w:r>
      <w:r w:rsidR="00AA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A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7F8D" w:rsidRDefault="00565A52" w:rsidP="00DE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 и</w:t>
      </w:r>
      <w:r w:rsidR="00FD4225" w:rsidRPr="00565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зменения </w:t>
      </w:r>
      <w:r w:rsidR="00E97F8D" w:rsidRPr="00565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сводную бюджетную роспись внесены </w:t>
      </w:r>
      <w:r w:rsidR="000A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</w:t>
      </w:r>
      <w:r w:rsidR="00E97F8D" w:rsidRPr="00565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изменений в бюджет</w:t>
      </w:r>
      <w:r w:rsidR="0037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42F" w:rsidRDefault="0037042F" w:rsidP="00DE7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</w:pPr>
      <w:r w:rsidRPr="005F2FAD"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  <w:t>Анализ исполнения основных характеристик бюджета городского округа, утвержденных решением Евпаторийского городского совета Республики Крым</w:t>
      </w:r>
      <w:r w:rsidR="00012757" w:rsidRPr="005F2FAD"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  <w:t>.</w:t>
      </w:r>
    </w:p>
    <w:p w:rsidR="003C3AF3" w:rsidRDefault="003C3AF3" w:rsidP="007606B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Решением </w:t>
      </w:r>
      <w:r w:rsidR="0001275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№ </w:t>
      </w:r>
      <w:r w:rsidR="005F2FA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2-62</w:t>
      </w:r>
      <w:r w:rsidR="00052BF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/</w:t>
      </w:r>
      <w:r w:rsidR="001A1D7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1</w:t>
      </w:r>
      <w:r w:rsidR="004746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были 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утверждены </w:t>
      </w:r>
      <w:r w:rsidR="004746F8">
        <w:rPr>
          <w:rFonts w:ascii="Times New Roman" w:eastAsia="Arial Unicode MS" w:hAnsi="Times New Roman" w:cs="Times New Roman"/>
          <w:kern w:val="3"/>
          <w:sz w:val="28"/>
          <w:szCs w:val="28"/>
        </w:rPr>
        <w:t>следующие</w:t>
      </w:r>
      <w:r w:rsidR="00B523E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>основные характеристики бюджета городского округа на 20</w:t>
      </w:r>
      <w:r w:rsidR="00F411AB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5F2FAD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год: прогнозируемый объем доходов в сумме </w:t>
      </w:r>
      <w:r w:rsidR="005F2FAD">
        <w:rPr>
          <w:rFonts w:ascii="Times New Roman" w:eastAsia="Arial Unicode MS" w:hAnsi="Times New Roman" w:cs="Times New Roman"/>
          <w:kern w:val="3"/>
          <w:sz w:val="28"/>
          <w:szCs w:val="28"/>
        </w:rPr>
        <w:t>4 321 114 325,57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в том числе налоговые и неналоговые доходы в сумме </w:t>
      </w:r>
      <w:r w:rsidR="005F2FAD">
        <w:rPr>
          <w:rFonts w:ascii="Times New Roman" w:eastAsia="Arial Unicode MS" w:hAnsi="Times New Roman" w:cs="Times New Roman"/>
          <w:kern w:val="3"/>
          <w:sz w:val="28"/>
          <w:szCs w:val="28"/>
        </w:rPr>
        <w:t>1 432 119 160,26</w:t>
      </w:r>
      <w:r w:rsidR="00B523E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безвозмездные поступления в сумме </w:t>
      </w:r>
      <w:r w:rsidR="005F2FAD">
        <w:rPr>
          <w:rFonts w:ascii="Times New Roman" w:eastAsia="Arial Unicode MS" w:hAnsi="Times New Roman" w:cs="Times New Roman"/>
          <w:kern w:val="3"/>
          <w:sz w:val="28"/>
          <w:szCs w:val="28"/>
        </w:rPr>
        <w:t>2 888 995 165,31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>, расходы бюджета городского округа</w:t>
      </w:r>
      <w:r w:rsidR="00B523E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– </w:t>
      </w:r>
      <w:r w:rsidR="005F2FAD">
        <w:rPr>
          <w:rFonts w:ascii="Times New Roman" w:eastAsia="Arial Unicode MS" w:hAnsi="Times New Roman" w:cs="Times New Roman"/>
          <w:kern w:val="3"/>
          <w:sz w:val="28"/>
          <w:szCs w:val="28"/>
        </w:rPr>
        <w:t>4 321 114 325,57</w:t>
      </w:r>
      <w:r w:rsidR="00B523E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дефицит бюджета </w:t>
      </w:r>
      <w:r w:rsidR="00D8719F">
        <w:rPr>
          <w:rFonts w:ascii="Times New Roman" w:eastAsia="Arial Unicode MS" w:hAnsi="Times New Roman" w:cs="Times New Roman"/>
          <w:kern w:val="3"/>
          <w:sz w:val="28"/>
          <w:szCs w:val="28"/>
        </w:rPr>
        <w:t>не прогнозировался.</w:t>
      </w:r>
    </w:p>
    <w:p w:rsidR="00A42E87" w:rsidRDefault="00A42E87" w:rsidP="00A42E8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8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 учетом внесенных изменений плановые показатели по доходам </w:t>
      </w:r>
      <w:r w:rsidR="00EA6765" w:rsidRPr="00CE168F">
        <w:rPr>
          <w:rFonts w:ascii="Times New Roman" w:eastAsia="Arial Unicode MS" w:hAnsi="Times New Roman" w:cs="Times New Roman"/>
          <w:kern w:val="3"/>
          <w:sz w:val="28"/>
          <w:szCs w:val="28"/>
        </w:rPr>
        <w:t>увеличились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708 568 394,60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5 029 682 720,17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налоговые и неналоговые доходы </w:t>
      </w:r>
      <w:r w:rsidR="00EA6765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11 596 450,60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1 443 715 610,86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</w:t>
      </w:r>
      <w:r w:rsidR="00EA6765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696 971 944,00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CE168F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3 585 967 109,31</w:t>
      </w:r>
      <w:r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CE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A162A2" w:rsidRDefault="00A162A2" w:rsidP="00A162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 существенное снижение на протяжении 2023 года </w:t>
      </w:r>
      <w:r w:rsidRPr="00EA6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показателей по следующим видам доходов:</w:t>
      </w:r>
    </w:p>
    <w:p w:rsidR="00A162A2" w:rsidRDefault="00A162A2" w:rsidP="00A162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прочим поступлениям от использования имущества, находящегося в собственности городских округов</w:t>
      </w:r>
      <w:r w:rsidR="00756635" w:rsidRPr="0075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6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6635" w:rsidRPr="00756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="0075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635" w:rsidRPr="0075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наем жилых помещений муниципального жилого фонда</w:t>
      </w:r>
      <w:r w:rsidR="007566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поступлений был снижен с 8 699 682,00 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2 987 164,04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(- 5 712 517,96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-65,7%);</w:t>
      </w:r>
    </w:p>
    <w:p w:rsidR="00A162A2" w:rsidRPr="00A162A2" w:rsidRDefault="00A162A2" w:rsidP="00A162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налогу, взимаемому в связи с применением патентной системы налогообложения прогноз поступлений был снижен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55 440 000,00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25 570 000,00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29 870 000,00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53,9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162A2" w:rsidRDefault="00A162A2" w:rsidP="00A162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единому сельскохозяйственному налогу прогноз поступлений был снижен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3 852 680,00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2 219 558,00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1 633 122,00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162A2" w:rsidRPr="00A162A2" w:rsidRDefault="00A162A2" w:rsidP="00A162A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налогу, взимаемому в связи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налогообложения прогноз поступлений был снижен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154 766 700,00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125 760 000,00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29 006 700,00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Pr="00A162A2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24383" w:rsidRPr="00A24383" w:rsidRDefault="00A162A2" w:rsidP="00A2438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оход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получаемы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виде арендной платы, а также средства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продажи права на заключение договоров аренды за земли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прогноз поступлений был снижен с 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446 905 436,25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386 352 024,20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(- 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60 553 412,05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24383" w:rsidRP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-</w:t>
      </w:r>
      <w:r w:rsidR="00A24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13,5%).</w:t>
      </w:r>
    </w:p>
    <w:p w:rsidR="00F63BC1" w:rsidRPr="00A24383" w:rsidRDefault="00F03CE3" w:rsidP="00A42E8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="00FD5D02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</w:t>
      </w:r>
      <w:r w:rsidR="00A42E87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планов</w:t>
      </w:r>
      <w:r w:rsidR="00FD5D02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42E87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D5D02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42E87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</w:t>
      </w:r>
      <w:r w:rsidR="00FD5D02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2E87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FD5D02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2E87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FD5D02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42E87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1A28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от штрафов, санкций, возмещению ущерба – с </w:t>
      </w:r>
      <w:r w:rsidR="00944BF5">
        <w:rPr>
          <w:rFonts w:ascii="Times New Roman" w:eastAsia="Times New Roman" w:hAnsi="Times New Roman" w:cs="Times New Roman"/>
          <w:sz w:val="28"/>
          <w:szCs w:val="28"/>
          <w:lang w:eastAsia="ru-RU"/>
        </w:rPr>
        <w:t>2 902 235,00</w:t>
      </w:r>
      <w:r w:rsidR="005F1A28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4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3 995 929,09 </w:t>
      </w:r>
      <w:r w:rsidR="00324DA6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4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(+37,7</w:t>
      </w:r>
      <w:r w:rsidR="005F1A28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A64C74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от</w:t>
      </w:r>
      <w:r w:rsidR="005F1A28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сдачи в аренду имущества, находящегося в оперативном управлении органов управления городских округов и созданных ими учреждений </w:t>
      </w:r>
      <w:r w:rsidR="00A64C74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r w:rsidR="00944BF5">
        <w:rPr>
          <w:rFonts w:ascii="Times New Roman" w:eastAsia="Times New Roman" w:hAnsi="Times New Roman" w:cs="Times New Roman"/>
          <w:sz w:val="28"/>
          <w:szCs w:val="28"/>
          <w:lang w:eastAsia="ru-RU"/>
        </w:rPr>
        <w:t>22 508,04</w:t>
      </w:r>
      <w:r w:rsidR="00A64C74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64C74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44BF5">
        <w:rPr>
          <w:rFonts w:ascii="Times New Roman" w:eastAsia="Times New Roman" w:hAnsi="Times New Roman" w:cs="Times New Roman"/>
          <w:sz w:val="28"/>
          <w:szCs w:val="28"/>
          <w:lang w:eastAsia="ru-RU"/>
        </w:rPr>
        <w:t>33 528 733,12</w:t>
      </w:r>
      <w:r w:rsidR="005F1A28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F1A28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</w:t>
      </w:r>
      <w:r w:rsidR="005F1A28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от продажи земельных участков – с </w:t>
      </w:r>
      <w:r w:rsidR="00944BF5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3 273 862,25</w:t>
      </w:r>
      <w:r w:rsidR="005F1A28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44BF5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 86 626 440,44</w:t>
      </w:r>
      <w:r w:rsidR="005F1A28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3C462C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доходам от оказания платных услуг и компенсации затрат государства на 14 561 387,90 руб.; по прочим неналоговым доходам на 11 247 371,09 руб</w:t>
      </w:r>
      <w:r w:rsidR="006658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3C462C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E49" w:rsidRPr="00A24383" w:rsidRDefault="00D70E49" w:rsidP="00D70E49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Сравнительная таблица в </w:t>
      </w:r>
      <w:r w:rsidR="00981F42"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1.</w:t>
      </w:r>
    </w:p>
    <w:p w:rsidR="00CA14CB" w:rsidRPr="003C462C" w:rsidRDefault="00A64C74" w:rsidP="00B523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1273ED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прогнозного показателя безвозмездных поступлений в общей сумме </w:t>
      </w:r>
      <w:r w:rsid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696 971 944,00 </w:t>
      </w:r>
      <w:r w:rsidR="001273ED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E1F4A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ED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3C00D9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ED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73ED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</w:t>
      </w:r>
      <w:r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273ED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</w:t>
      </w:r>
      <w:r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3ED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25380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оизошло за счет </w:t>
      </w:r>
      <w:r w:rsidR="00E87B42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F25380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показателя </w:t>
      </w:r>
      <w:r w:rsidR="00665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дотациям бюджетам городских округов с 2 604 800,00 руб. д</w:t>
      </w:r>
      <w:r w:rsidR="00A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26 210 521,99 руб.; </w:t>
      </w:r>
      <w:r w:rsidR="00F25380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57D78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межбюджетным</w:t>
      </w:r>
      <w:r w:rsidR="00F25380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субсидиям </w:t>
      </w:r>
      <w:r w:rsidR="00CA14CB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D1607">
        <w:rPr>
          <w:rFonts w:ascii="Times New Roman" w:eastAsia="Times New Roman" w:hAnsi="Times New Roman" w:cs="Times New Roman"/>
          <w:sz w:val="28"/>
          <w:szCs w:val="28"/>
          <w:lang w:eastAsia="ru-RU"/>
        </w:rPr>
        <w:t>448 464 981,69</w:t>
      </w:r>
      <w:r w:rsidR="00CA14CB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CA14CB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</w:t>
      </w:r>
      <w:r w:rsidR="00AD1607">
        <w:rPr>
          <w:rFonts w:ascii="Times New Roman" w:eastAsia="Times New Roman" w:hAnsi="Times New Roman" w:cs="Times New Roman"/>
          <w:sz w:val="28"/>
          <w:szCs w:val="28"/>
          <w:lang w:eastAsia="ru-RU"/>
        </w:rPr>
        <w:t>32,2</w:t>
      </w:r>
      <w:r w:rsidR="00CA14CB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по субвенциям бюджет</w:t>
      </w:r>
      <w:r w:rsidR="00324DA6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A14CB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на </w:t>
      </w:r>
      <w:r w:rsidR="00AD1607">
        <w:rPr>
          <w:rFonts w:ascii="Times New Roman" w:eastAsia="Times New Roman" w:hAnsi="Times New Roman" w:cs="Times New Roman"/>
          <w:sz w:val="28"/>
          <w:szCs w:val="28"/>
          <w:lang w:eastAsia="ru-RU"/>
        </w:rPr>
        <w:t>216 662 318,90</w:t>
      </w:r>
      <w:r w:rsidR="003C00D9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CA14CB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</w:t>
      </w:r>
      <w:r w:rsidR="00AD1607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="00CA14CB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C00D9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счет иных межбюд</w:t>
      </w:r>
      <w:r w:rsidR="00A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трансфертов на 5 634 121,42</w:t>
      </w:r>
      <w:r w:rsidR="003C00D9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70E49" w:rsidRDefault="00457D78" w:rsidP="00B523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общий объем расходо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бюджета </w:t>
      </w:r>
      <w:r w:rsidR="00CA14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4 321 114 325,57</w:t>
      </w:r>
      <w:r w:rsidR="00CA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до 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5 290 115 315,02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r w:rsidR="00CA14C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969 000 989,45</w:t>
      </w:r>
      <w:r w:rsidR="00CA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3AF3" w:rsidRDefault="003C3AF3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внесенных изменений </w:t>
      </w:r>
      <w:r w:rsidR="00F8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запланированное 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расходов над доходами (дефицит бюджета) составило 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260 432 594,85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C3AF3" w:rsidRDefault="003C3AF3" w:rsidP="004F179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2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городского округа за 20</w:t>
      </w:r>
      <w:r w:rsidR="00B11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5 079 156 564,85</w:t>
      </w:r>
      <w:r w:rsidR="002D076E" w:rsidRPr="0089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89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100,98</w:t>
      </w:r>
      <w:r w:rsidRPr="0089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годового планового показателя, по расходам </w:t>
      </w:r>
      <w:r w:rsidR="0031458B" w:rsidRPr="008922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89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5 237 576 981,23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A14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8,55</w:t>
      </w: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 </w:t>
      </w:r>
      <w:r w:rsidR="003C0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="000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45225">
        <w:rPr>
          <w:rFonts w:ascii="Times New Roman" w:eastAsia="Times New Roman" w:hAnsi="Times New Roman" w:cs="Times New Roman"/>
          <w:sz w:val="28"/>
          <w:szCs w:val="28"/>
          <w:lang w:eastAsia="ru-RU"/>
        </w:rPr>
        <w:t>158 420 416,38</w:t>
      </w:r>
      <w:r w:rsidR="0008105D"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C3AF3" w:rsidRPr="00AE3260" w:rsidRDefault="003C3AF3" w:rsidP="00AB22E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>В таблице 1 представлены основные показатели исполнения бюджета городского округа за 20</w:t>
      </w:r>
      <w:r w:rsidR="00672D9E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345225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в сравнении с показателями</w:t>
      </w:r>
      <w:r w:rsidR="00AF333C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утвержденными </w:t>
      </w:r>
      <w:r w:rsidR="002F06E8" w:rsidRPr="00AE3260">
        <w:rPr>
          <w:rFonts w:ascii="Times New Roman" w:eastAsia="Arial Unicode MS" w:hAnsi="Times New Roman" w:cs="Times New Roman"/>
          <w:kern w:val="3"/>
          <w:sz w:val="28"/>
          <w:szCs w:val="28"/>
        </w:rPr>
        <w:t>р</w:t>
      </w:r>
      <w:r w:rsidRPr="00AE3260">
        <w:rPr>
          <w:rFonts w:ascii="Times New Roman" w:eastAsia="Arial Unicode MS" w:hAnsi="Times New Roman" w:cs="Times New Roman"/>
          <w:kern w:val="3"/>
          <w:sz w:val="28"/>
          <w:szCs w:val="28"/>
        </w:rPr>
        <w:t>ешени</w:t>
      </w:r>
      <w:r w:rsidR="00E577A4">
        <w:rPr>
          <w:rFonts w:ascii="Times New Roman" w:eastAsia="Arial Unicode MS" w:hAnsi="Times New Roman" w:cs="Times New Roman"/>
          <w:kern w:val="3"/>
          <w:sz w:val="28"/>
          <w:szCs w:val="28"/>
        </w:rPr>
        <w:t>ями</w:t>
      </w:r>
      <w:r w:rsidRPr="00AE326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Евпаторийского городского совета.</w:t>
      </w:r>
    </w:p>
    <w:p w:rsidR="003C3AF3" w:rsidRDefault="003C3AF3" w:rsidP="00AB22EF">
      <w:pPr>
        <w:widowControl w:val="0"/>
        <w:tabs>
          <w:tab w:val="left" w:pos="11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</w:rPr>
      </w:pPr>
      <w:r w:rsidRPr="00747A60">
        <w:rPr>
          <w:rFonts w:ascii="Times New Roman" w:eastAsia="Arial Unicode MS" w:hAnsi="Times New Roman" w:cs="Times New Roman"/>
          <w:b/>
          <w:bCs/>
          <w:kern w:val="3"/>
          <w:szCs w:val="24"/>
        </w:rPr>
        <w:t xml:space="preserve">Таблица 1                                                 </w:t>
      </w:r>
      <w:r w:rsidR="00747A60">
        <w:rPr>
          <w:rFonts w:ascii="Times New Roman" w:eastAsia="Arial Unicode MS" w:hAnsi="Times New Roman" w:cs="Times New Roman"/>
          <w:b/>
          <w:bCs/>
          <w:kern w:val="3"/>
          <w:szCs w:val="24"/>
        </w:rPr>
        <w:t xml:space="preserve">                                      </w:t>
      </w:r>
      <w:r w:rsidRPr="00747A60">
        <w:rPr>
          <w:rFonts w:ascii="Times New Roman" w:eastAsia="Arial Unicode MS" w:hAnsi="Times New Roman" w:cs="Times New Roman"/>
          <w:b/>
          <w:bCs/>
          <w:kern w:val="3"/>
          <w:szCs w:val="24"/>
        </w:rPr>
        <w:t xml:space="preserve">                        </w:t>
      </w:r>
      <w:r w:rsidR="004D3640" w:rsidRPr="00747A60">
        <w:rPr>
          <w:rFonts w:ascii="Times New Roman" w:eastAsia="Arial Unicode MS" w:hAnsi="Times New Roman" w:cs="Times New Roman"/>
          <w:b/>
          <w:bCs/>
          <w:kern w:val="3"/>
          <w:szCs w:val="24"/>
        </w:rPr>
        <w:t xml:space="preserve">            </w:t>
      </w:r>
      <w:r w:rsidR="008C63CC" w:rsidRPr="00747A60">
        <w:rPr>
          <w:rFonts w:ascii="Times New Roman" w:eastAsia="Arial Unicode MS" w:hAnsi="Times New Roman" w:cs="Times New Roman"/>
          <w:b/>
          <w:bCs/>
          <w:kern w:val="3"/>
          <w:szCs w:val="24"/>
        </w:rPr>
        <w:t xml:space="preserve">                     </w:t>
      </w:r>
      <w:r w:rsidRPr="00747A60">
        <w:rPr>
          <w:rFonts w:ascii="Times New Roman" w:eastAsia="Arial Unicode MS" w:hAnsi="Times New Roman" w:cs="Times New Roman"/>
          <w:b/>
          <w:bCs/>
          <w:kern w:val="3"/>
          <w:szCs w:val="24"/>
        </w:rPr>
        <w:t xml:space="preserve">  </w:t>
      </w:r>
      <w:r w:rsidRPr="00747A60">
        <w:rPr>
          <w:rFonts w:ascii="Times New Roman" w:eastAsia="Arial Unicode MS" w:hAnsi="Times New Roman" w:cs="Times New Roman"/>
          <w:kern w:val="3"/>
          <w:szCs w:val="24"/>
        </w:rPr>
        <w:t xml:space="preserve"> </w:t>
      </w:r>
      <w:r w:rsidR="00324DA6">
        <w:rPr>
          <w:rFonts w:ascii="Times New Roman" w:eastAsia="Arial Unicode MS" w:hAnsi="Times New Roman" w:cs="Times New Roman"/>
          <w:kern w:val="3"/>
          <w:szCs w:val="24"/>
        </w:rPr>
        <w:t>руб.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1559"/>
        <w:gridCol w:w="1559"/>
        <w:gridCol w:w="1560"/>
        <w:gridCol w:w="1559"/>
        <w:gridCol w:w="711"/>
        <w:gridCol w:w="1134"/>
      </w:tblGrid>
      <w:tr w:rsidR="00CA14CB" w:rsidRPr="00747A60" w:rsidTr="005969E9">
        <w:tc>
          <w:tcPr>
            <w:tcW w:w="22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43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7"/>
              </w:rPr>
            </w:pPr>
          </w:p>
          <w:p w:rsidR="00CA14CB" w:rsidRPr="00747A60" w:rsidRDefault="00CA14CB" w:rsidP="002814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Default="00CA14CB" w:rsidP="00CA14CB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План, утв. реш. ЕГС о</w:t>
            </w: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 xml:space="preserve">т </w:t>
            </w:r>
            <w:r w:rsidR="00324DA6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>1</w:t>
            </w:r>
            <w:r w:rsidR="00CE16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>.12.202</w:t>
            </w:r>
            <w:r w:rsidR="00CE16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 xml:space="preserve"> </w:t>
            </w:r>
          </w:p>
          <w:p w:rsidR="00CA14CB" w:rsidRPr="00747A60" w:rsidRDefault="00CE168F" w:rsidP="00CE168F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>№2-62</w:t>
            </w:r>
            <w:r w:rsidR="00324DA6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kern w:val="3"/>
                <w:sz w:val="16"/>
                <w:szCs w:val="17"/>
              </w:rPr>
              <w:t>/1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14CB" w:rsidRDefault="00CA14CB" w:rsidP="00CA14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 xml:space="preserve">План, утв. реш. ЕГС от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2</w:t>
            </w:r>
            <w:r w:rsidR="00324DA6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.12.202</w:t>
            </w:r>
            <w:r w:rsidR="00CE168F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3</w:t>
            </w:r>
          </w:p>
          <w:p w:rsidR="00CA14CB" w:rsidRPr="00747A60" w:rsidRDefault="00CE168F" w:rsidP="00CE1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 xml:space="preserve"> №2-77</w:t>
            </w:r>
            <w:r w:rsidR="00CA14CB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/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CA14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 xml:space="preserve">Утвержденные бюджетные назначения по данным 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СБР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43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7"/>
              </w:rPr>
            </w:pPr>
          </w:p>
          <w:p w:rsidR="00CA14CB" w:rsidRPr="00747A60" w:rsidRDefault="00CA14CB" w:rsidP="002814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Исполнено</w:t>
            </w:r>
          </w:p>
        </w:tc>
        <w:tc>
          <w:tcPr>
            <w:tcW w:w="18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Результат исполнения</w:t>
            </w:r>
          </w:p>
        </w:tc>
      </w:tr>
      <w:tr w:rsidR="00CA14CB" w:rsidRPr="00747A60" w:rsidTr="005969E9">
        <w:tc>
          <w:tcPr>
            <w:tcW w:w="226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A14CB" w:rsidRPr="00747A60" w:rsidRDefault="00CA14CB" w:rsidP="0028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%</w:t>
            </w:r>
          </w:p>
          <w:p w:rsidR="00CA14CB" w:rsidRPr="00747A60" w:rsidRDefault="00CA14CB" w:rsidP="002814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(гр.5 /гр.3)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4CB" w:rsidRPr="00747A60" w:rsidRDefault="00CA14CB" w:rsidP="002814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В абсолют.</w:t>
            </w:r>
          </w:p>
          <w:p w:rsidR="00CA14CB" w:rsidRPr="00747A60" w:rsidRDefault="00CA14CB" w:rsidP="002814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показат.</w:t>
            </w:r>
          </w:p>
          <w:p w:rsidR="00CA14CB" w:rsidRPr="00747A60" w:rsidRDefault="00CA14CB" w:rsidP="002814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16"/>
                <w:szCs w:val="17"/>
              </w:rPr>
            </w:pPr>
            <w:r w:rsidRPr="00747A60">
              <w:rPr>
                <w:rFonts w:ascii="Times New Roman" w:eastAsia="Arial Unicode MS" w:hAnsi="Times New Roman" w:cs="Times New Roman"/>
                <w:b/>
                <w:bCs/>
                <w:iCs/>
                <w:kern w:val="3"/>
                <w:sz w:val="16"/>
                <w:szCs w:val="17"/>
              </w:rPr>
              <w:t>(гр.5-гр.3)</w:t>
            </w:r>
          </w:p>
        </w:tc>
      </w:tr>
      <w:tr w:rsidR="00CA14CB" w:rsidRPr="001325A9" w:rsidTr="005969E9"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CB" w:rsidRPr="001325A9" w:rsidRDefault="00CA14CB" w:rsidP="001325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</w:pPr>
            <w:r w:rsidRPr="001325A9"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CB" w:rsidRPr="001325A9" w:rsidRDefault="00CA14CB" w:rsidP="001325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435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</w:pPr>
            <w:r w:rsidRPr="001325A9"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A14CB" w:rsidRPr="001325A9" w:rsidRDefault="00CA14CB" w:rsidP="001325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hanging="11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</w:pPr>
            <w:r w:rsidRPr="001325A9"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CB" w:rsidRPr="001325A9" w:rsidRDefault="00CA14CB" w:rsidP="001325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</w:pPr>
            <w:r w:rsidRPr="001325A9"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CB" w:rsidRPr="001325A9" w:rsidRDefault="00CA14CB" w:rsidP="001325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435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</w:pPr>
            <w:r w:rsidRPr="001325A9"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  <w:t>5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CB" w:rsidRPr="001325A9" w:rsidRDefault="00CA14CB" w:rsidP="001325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</w:pPr>
            <w:r w:rsidRPr="001325A9"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4CB" w:rsidRPr="001325A9" w:rsidRDefault="00CA14CB" w:rsidP="001325A9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firstLine="435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</w:pPr>
            <w:r w:rsidRPr="001325A9">
              <w:rPr>
                <w:rFonts w:ascii="Times New Roman" w:eastAsia="Arial Unicode MS" w:hAnsi="Times New Roman" w:cs="Times New Roman"/>
                <w:b/>
                <w:bCs/>
                <w:kern w:val="3"/>
                <w:sz w:val="17"/>
                <w:szCs w:val="17"/>
              </w:rPr>
              <w:t>7</w:t>
            </w:r>
          </w:p>
        </w:tc>
      </w:tr>
      <w:tr w:rsidR="00CE168F" w:rsidRPr="005969E9" w:rsidTr="00CE168F"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973FFB" w:rsidRDefault="00CE168F" w:rsidP="00CE168F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</w:pPr>
            <w:r w:rsidRPr="00973FFB"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  <w:t>Всего доходы,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4 321 114 325,57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5 029 682 720,17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5 079 156 564,85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49 473 844,68</w:t>
            </w:r>
          </w:p>
        </w:tc>
      </w:tr>
      <w:tr w:rsidR="00CE168F" w:rsidRPr="005969E9" w:rsidTr="00CE168F">
        <w:trPr>
          <w:trHeight w:val="60"/>
        </w:trPr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973FFB" w:rsidRDefault="00CE168F" w:rsidP="00CE168F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</w:pPr>
            <w:r w:rsidRPr="00973FFB"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1 432 119 160,26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1 443 715 610,86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1 487 727 306,65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44 011 695,79</w:t>
            </w:r>
          </w:p>
        </w:tc>
      </w:tr>
      <w:tr w:rsidR="00CE168F" w:rsidRPr="005969E9" w:rsidTr="00CE168F">
        <w:trPr>
          <w:trHeight w:val="445"/>
        </w:trPr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973FFB" w:rsidRDefault="00CE168F" w:rsidP="00CE168F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</w:pPr>
            <w:r w:rsidRPr="00973FFB"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  <w:t xml:space="preserve">безвозмездные перечисления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2 888 995 165,31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3 585 967 109,31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3 591 429 258,20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5 462 148,89</w:t>
            </w:r>
          </w:p>
        </w:tc>
      </w:tr>
      <w:tr w:rsidR="00CE168F" w:rsidRPr="005969E9" w:rsidTr="00CE168F">
        <w:trPr>
          <w:trHeight w:val="276"/>
        </w:trPr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973FFB" w:rsidRDefault="00CE168F" w:rsidP="00CE168F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</w:pPr>
            <w:r w:rsidRPr="00973FFB"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  <w:t>Всего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4 321 114 325,57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5 290 115 315,02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5 314 727 000,14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5 237 576 981,23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-77 150 018,91</w:t>
            </w:r>
          </w:p>
        </w:tc>
      </w:tr>
      <w:tr w:rsidR="00CE168F" w:rsidRPr="005969E9" w:rsidTr="00CE168F">
        <w:tc>
          <w:tcPr>
            <w:tcW w:w="2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973FFB" w:rsidRDefault="00CE168F" w:rsidP="00CE168F">
            <w:pPr>
              <w:widowControl w:val="0"/>
              <w:tabs>
                <w:tab w:val="left" w:pos="11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</w:pPr>
            <w:r w:rsidRPr="00973FFB">
              <w:rPr>
                <w:rFonts w:ascii="Times New Roman" w:eastAsia="Arial Unicode MS" w:hAnsi="Times New Roman" w:cs="Times New Roman"/>
                <w:b/>
                <w:bCs/>
                <w:kern w:val="3"/>
                <w:sz w:val="18"/>
                <w:szCs w:val="18"/>
              </w:rPr>
              <w:t>Профицит, дефицит (+,-)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-260 432 594,85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-158 420 416,38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68F" w:rsidRPr="00CE168F" w:rsidRDefault="00CE168F" w:rsidP="00CE168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E16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102 012 178,47</w:t>
            </w:r>
          </w:p>
        </w:tc>
      </w:tr>
    </w:tbl>
    <w:p w:rsidR="003C3AF3" w:rsidRPr="00AE3260" w:rsidRDefault="003C3AF3" w:rsidP="00B90BC2">
      <w:pPr>
        <w:widowControl w:val="0"/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</w:pPr>
      <w:r w:rsidRPr="00AE3260"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  <w:t>3.2. Анализ доходов бюджета городского округа (налоговые и неналоговые доходы бюджета, безвозмездные поступления).</w:t>
      </w:r>
    </w:p>
    <w:p w:rsidR="003C3AF3" w:rsidRDefault="003C3AF3" w:rsidP="007606B1">
      <w:pPr>
        <w:widowControl w:val="0"/>
        <w:tabs>
          <w:tab w:val="left" w:pos="1170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8"/>
        </w:rPr>
      </w:pPr>
      <w:r w:rsidRPr="00ED1AFA"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8"/>
        </w:rPr>
        <w:t>Налоговые и неналоговые доходы бюджета.</w:t>
      </w:r>
    </w:p>
    <w:p w:rsidR="0062678C" w:rsidRDefault="0062678C" w:rsidP="00B90BC2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По итогам</w:t>
      </w:r>
      <w:r w:rsidR="003C3AF3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20</w:t>
      </w:r>
      <w:r w:rsidR="00052D04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AD1607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80469A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C3AF3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года плановые показатели по налоговым и неналоговым доходам с учётом внесённых изменений составили </w:t>
      </w:r>
      <w:r w:rsidR="00AD1607">
        <w:rPr>
          <w:rFonts w:ascii="Times New Roman" w:eastAsia="Arial Unicode MS" w:hAnsi="Times New Roman" w:cs="Times New Roman"/>
          <w:kern w:val="3"/>
          <w:sz w:val="28"/>
          <w:szCs w:val="28"/>
        </w:rPr>
        <w:t>1 443 715,61</w:t>
      </w:r>
      <w:r w:rsidR="00765BE4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C3AF3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3C3AF3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поступило – </w:t>
      </w:r>
      <w:r w:rsidR="00AD1607">
        <w:rPr>
          <w:rFonts w:ascii="Times New Roman" w:eastAsia="Arial Unicode MS" w:hAnsi="Times New Roman" w:cs="Times New Roman"/>
          <w:kern w:val="3"/>
          <w:sz w:val="28"/>
          <w:szCs w:val="28"/>
        </w:rPr>
        <w:t>1 487 727,31</w:t>
      </w:r>
      <w:r w:rsidR="003C3AF3" w:rsidRPr="00AD16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C3AF3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3C3AF3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или </w:t>
      </w:r>
      <w:r w:rsidR="00F021F9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10</w:t>
      </w:r>
      <w:r w:rsidR="00AD1607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F021F9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AD1607">
        <w:rPr>
          <w:rFonts w:ascii="Times New Roman" w:eastAsia="Arial Unicode MS" w:hAnsi="Times New Roman" w:cs="Times New Roman"/>
          <w:kern w:val="3"/>
          <w:sz w:val="28"/>
          <w:szCs w:val="28"/>
        </w:rPr>
        <w:t>05</w:t>
      </w:r>
      <w:r w:rsidR="003C3AF3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от уточненного плана. Удельный вес налоговых и неналоговых доходов в структуре </w:t>
      </w:r>
      <w:r w:rsidR="00062EDA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поступивших доходов составил</w:t>
      </w:r>
      <w:r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29</w:t>
      </w:r>
      <w:r w:rsidR="00F021F9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F021F9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%. В 20</w:t>
      </w:r>
      <w:r w:rsidR="00765BE4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AD160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аналогичный показатель составлял </w:t>
      </w:r>
      <w:r w:rsidR="00AD1607">
        <w:rPr>
          <w:rFonts w:ascii="Times New Roman" w:eastAsia="Arial Unicode MS" w:hAnsi="Times New Roman" w:cs="Times New Roman"/>
          <w:kern w:val="3"/>
          <w:sz w:val="28"/>
          <w:szCs w:val="28"/>
        </w:rPr>
        <w:t>41,6</w:t>
      </w:r>
      <w:r w:rsidR="00765BE4"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%</w:t>
      </w:r>
      <w:r w:rsidRPr="00AD1607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Arial Unicode MS" w:hAnsi="Calibri" w:cs="Times New Roman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>Исполнение бюджета городского округа по налоговым и неналоговым доходам за 20</w:t>
      </w:r>
      <w:r w:rsidR="00052D04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B95D66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приведено в таблицах </w:t>
      </w:r>
      <w:r w:rsidR="0049499E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</w:t>
      </w:r>
      <w:r w:rsidR="0049499E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соответственно.</w:t>
      </w:r>
    </w:p>
    <w:p w:rsidR="003C3AF3" w:rsidRPr="00ED1AFA" w:rsidRDefault="003C3AF3" w:rsidP="007606B1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4"/>
        </w:rPr>
      </w:pPr>
      <w:r w:rsidRPr="00ED1AFA"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4"/>
        </w:rPr>
        <w:t>Налоговые доходы.</w:t>
      </w:r>
    </w:p>
    <w:p w:rsidR="003C3AF3" w:rsidRDefault="003C3AF3" w:rsidP="007606B1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3C3AF3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Таблица </w:t>
      </w:r>
      <w:r w:rsidR="005969E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>2</w:t>
      </w:r>
      <w:r w:rsidRPr="003C3AF3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                                                                                                            </w:t>
      </w:r>
      <w:r w:rsidRPr="003C3AF3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4"/>
          <w:szCs w:val="24"/>
        </w:rPr>
        <w:t>руб.</w:t>
      </w:r>
    </w:p>
    <w:tbl>
      <w:tblPr>
        <w:tblW w:w="1021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914"/>
        <w:gridCol w:w="1276"/>
        <w:gridCol w:w="1559"/>
        <w:gridCol w:w="1417"/>
        <w:gridCol w:w="1560"/>
      </w:tblGrid>
      <w:tr w:rsidR="00870C9E" w:rsidRPr="00F56D8A" w:rsidTr="00F41897">
        <w:trPr>
          <w:trHeight w:val="705"/>
        </w:trPr>
        <w:tc>
          <w:tcPr>
            <w:tcW w:w="486" w:type="dxa"/>
            <w:shd w:val="clear" w:color="000000" w:fill="FFFFFF"/>
            <w:vAlign w:val="center"/>
            <w:hideMark/>
          </w:tcPr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914" w:type="dxa"/>
            <w:shd w:val="clear" w:color="000000" w:fill="FFFFFF"/>
            <w:vAlign w:val="center"/>
            <w:hideMark/>
          </w:tcPr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статьи доходов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План</w:t>
            </w:r>
          </w:p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уточненный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870C9E" w:rsidRPr="00870C9E" w:rsidRDefault="00870C9E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70C9E" w:rsidRPr="00870C9E" w:rsidRDefault="00870C9E" w:rsidP="0087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Удельный вес в объеме налоговых доходов</w:t>
            </w:r>
          </w:p>
        </w:tc>
      </w:tr>
      <w:tr w:rsidR="00B95D66" w:rsidRPr="00870C9E" w:rsidTr="00F41897">
        <w:trPr>
          <w:trHeight w:val="26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4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  <w:r w:rsidRPr="00870C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783 558,858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785 155,016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95D66" w:rsidRPr="00870C9E" w:rsidTr="00F41897">
        <w:trPr>
          <w:trHeight w:val="267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14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  <w:r w:rsidRPr="00870C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(НДФЛ)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526 877,900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519 346,725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</w:t>
            </w:r>
          </w:p>
        </w:tc>
      </w:tr>
      <w:tr w:rsidR="00B95D66" w:rsidRPr="00870C9E" w:rsidTr="00F41897">
        <w:trPr>
          <w:trHeight w:val="285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14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(акцизы)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16 623,400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17 053,721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95D66" w:rsidRPr="00870C9E" w:rsidTr="00F41897">
        <w:trPr>
          <w:trHeight w:val="261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14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152 049,558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151 465,165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B95D66" w:rsidRPr="00870C9E" w:rsidTr="00677AA8">
        <w:trPr>
          <w:trHeight w:val="421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85234C" w:rsidRDefault="00B95D66" w:rsidP="00B95D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234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125 760,000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126 996,536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95D66" w:rsidRPr="00870C9E" w:rsidTr="00677AA8">
        <w:trPr>
          <w:trHeight w:val="271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85234C" w:rsidRDefault="00B95D66" w:rsidP="00B95D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234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-1 484,520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95D66" w:rsidRPr="00870C9E" w:rsidTr="00677AA8">
        <w:trPr>
          <w:trHeight w:val="15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85234C" w:rsidRDefault="00B95D66" w:rsidP="00B95D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234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2 219,558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3 187,212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95D66" w:rsidRPr="00870C9E" w:rsidTr="00F41897">
        <w:trPr>
          <w:trHeight w:val="415"/>
        </w:trPr>
        <w:tc>
          <w:tcPr>
            <w:tcW w:w="486" w:type="dxa"/>
            <w:shd w:val="clear" w:color="000000" w:fill="FFFFFF"/>
            <w:vAlign w:val="center"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85234C" w:rsidRDefault="00B95D66" w:rsidP="00B95D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234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25 570,000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22 765,937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95D66" w:rsidRPr="00870C9E" w:rsidTr="00F41897">
        <w:trPr>
          <w:trHeight w:val="268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14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74 421,000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83 416,036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10,6</w:t>
            </w:r>
          </w:p>
        </w:tc>
      </w:tr>
      <w:tr w:rsidR="00B95D66" w:rsidRPr="00870C9E" w:rsidTr="00F41897">
        <w:trPr>
          <w:trHeight w:val="315"/>
        </w:trPr>
        <w:tc>
          <w:tcPr>
            <w:tcW w:w="486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14" w:type="dxa"/>
            <w:shd w:val="clear" w:color="000000" w:fill="FFFFFF"/>
            <w:vAlign w:val="center"/>
            <w:hideMark/>
          </w:tcPr>
          <w:p w:rsidR="00B95D66" w:rsidRPr="00870C9E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13 587,000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13 873,369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1,8</w:t>
            </w:r>
          </w:p>
        </w:tc>
      </w:tr>
    </w:tbl>
    <w:p w:rsidR="00CA763B" w:rsidRPr="00312C4C" w:rsidRDefault="00CA763B" w:rsidP="00CA763B">
      <w:pPr>
        <w:widowControl w:val="0"/>
        <w:suppressAutoHyphens/>
        <w:autoSpaceDN w:val="0"/>
        <w:spacing w:after="6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Исполнение по налоговым доходам составило 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785 155,016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или 10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0,2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%, что на 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88 448,185</w:t>
      </w:r>
      <w:r w:rsidR="0085234C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исполнения за 20</w:t>
      </w:r>
      <w:r w:rsidR="0085234C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</w:t>
      </w:r>
      <w:r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(</w:t>
      </w:r>
      <w:r w:rsidR="00312C4C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873 603,201</w:t>
      </w:r>
      <w:r w:rsid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 </w:t>
      </w:r>
      <w:r w:rsidR="0085234C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тыс. </w:t>
      </w:r>
      <w:r w:rsidR="00324DA6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руб.</w:t>
      </w:r>
      <w:r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)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на 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5 442,624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меньше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аналогичного показателя за </w:t>
      </w:r>
      <w:r w:rsidR="00A42CC1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исполнения за 202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9A2FC2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</w:t>
      </w:r>
      <w:r w:rsidR="009A2FC2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(</w:t>
      </w:r>
      <w:r w:rsid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790 597,64</w:t>
      </w:r>
      <w:r w:rsidR="00A42CC1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 </w:t>
      </w:r>
      <w:r w:rsidR="0085234C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тыс. </w:t>
      </w:r>
      <w:r w:rsidR="00324DA6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руб.</w:t>
      </w:r>
      <w:r w:rsidR="009A2FC2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)</w:t>
      </w:r>
      <w:r w:rsidR="009A2FC2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CA763B" w:rsidRPr="00312C4C" w:rsidRDefault="00CA763B" w:rsidP="00CA763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Удельный вес налоговых доходов 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в общей сумме доходов бюджета городского округа 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составил 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15,5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% </w:t>
      </w:r>
      <w:r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(</w:t>
      </w:r>
      <w:r w:rsidR="009A2FC2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в 20</w:t>
      </w:r>
      <w:r w:rsidR="0085234C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2</w:t>
      </w:r>
      <w:r w:rsid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2</w:t>
      </w:r>
      <w:r w:rsidR="009A2FC2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 году – </w:t>
      </w:r>
      <w:r w:rsid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21,4</w:t>
      </w:r>
      <w:r w:rsidR="009A2FC2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%, </w:t>
      </w:r>
      <w:r w:rsidR="00A42CC1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в 202</w:t>
      </w:r>
      <w:r w:rsid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1</w:t>
      </w:r>
      <w:r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 году – </w:t>
      </w:r>
      <w:r w:rsidR="0085234C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1</w:t>
      </w:r>
      <w:r w:rsidR="00A42CC1"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6,</w:t>
      </w:r>
      <w:r w:rsid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6</w:t>
      </w:r>
      <w:r w:rsidRPr="00312C4C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%)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5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A42CC1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8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в 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объем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е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налоговых и неналоговых доходов.</w:t>
      </w:r>
    </w:p>
    <w:p w:rsidR="00CA763B" w:rsidRPr="00312C4C" w:rsidRDefault="00CA763B" w:rsidP="00CA763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Arial Unicode MS" w:hAnsi="Calibri" w:cs="Times New Roman"/>
          <w:kern w:val="3"/>
          <w:sz w:val="28"/>
          <w:szCs w:val="28"/>
        </w:rPr>
      </w:pP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Основным бюджетообразующим налоговым доходом является налог на доходы физических лиц – 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6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6</w:t>
      </w:r>
      <w:r w:rsidR="00A42CC1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налоговых доходов. Доля НДФЛ в структуре налоговых доходов бюджета </w:t>
      </w:r>
      <w:r w:rsidR="00CA4321">
        <w:rPr>
          <w:rFonts w:ascii="Times New Roman" w:eastAsia="Arial Unicode MS" w:hAnsi="Times New Roman" w:cs="Times New Roman"/>
          <w:kern w:val="3"/>
          <w:sz w:val="28"/>
          <w:szCs w:val="28"/>
        </w:rPr>
        <w:t>увеличилась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в сравнении с 20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331B9B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годом, когда тот же показатель составлял </w:t>
      </w:r>
      <w:r w:rsidR="00A42CC1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6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A42CC1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312C4C">
        <w:rPr>
          <w:rFonts w:ascii="Times New Roman" w:eastAsia="Arial Unicode MS" w:hAnsi="Times New Roman" w:cs="Times New Roman"/>
          <w:kern w:val="3"/>
          <w:sz w:val="28"/>
          <w:szCs w:val="28"/>
        </w:rPr>
        <w:t>7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%.</w:t>
      </w:r>
    </w:p>
    <w:p w:rsidR="00CA763B" w:rsidRPr="00312C4C" w:rsidRDefault="00CA763B" w:rsidP="00CA763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u w:val="single"/>
        </w:rPr>
      </w:pPr>
      <w:r w:rsidRPr="00312C4C">
        <w:rPr>
          <w:rFonts w:ascii="Times New Roman" w:eastAsia="Arial Unicode MS" w:hAnsi="Times New Roman" w:cs="Times New Roman"/>
          <w:kern w:val="3"/>
          <w:sz w:val="28"/>
          <w:szCs w:val="28"/>
          <w:u w:val="single"/>
        </w:rPr>
        <w:t>Поступление налоговых доходов в бюджет городского округа в 20</w:t>
      </w:r>
      <w:r w:rsidR="000022C9" w:rsidRPr="00312C4C">
        <w:rPr>
          <w:rFonts w:ascii="Times New Roman" w:eastAsia="Arial Unicode MS" w:hAnsi="Times New Roman" w:cs="Times New Roman"/>
          <w:kern w:val="3"/>
          <w:sz w:val="28"/>
          <w:szCs w:val="28"/>
          <w:u w:val="single"/>
        </w:rPr>
        <w:t>2</w:t>
      </w:r>
      <w:r w:rsidR="00CA4321">
        <w:rPr>
          <w:rFonts w:ascii="Times New Roman" w:eastAsia="Arial Unicode MS" w:hAnsi="Times New Roman" w:cs="Times New Roman"/>
          <w:kern w:val="3"/>
          <w:sz w:val="28"/>
          <w:szCs w:val="28"/>
          <w:u w:val="single"/>
        </w:rPr>
        <w:t>3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  <w:u w:val="single"/>
        </w:rPr>
        <w:t xml:space="preserve"> году характеризуется следующими показателями: </w:t>
      </w:r>
    </w:p>
    <w:p w:rsidR="00CA763B" w:rsidRDefault="00CA763B" w:rsidP="005C3765">
      <w:pPr>
        <w:pStyle w:val="a3"/>
        <w:widowControl w:val="0"/>
        <w:numPr>
          <w:ilvl w:val="0"/>
          <w:numId w:val="28"/>
        </w:numPr>
        <w:tabs>
          <w:tab w:val="left" w:pos="-653"/>
        </w:tabs>
        <w:suppressAutoHyphens/>
        <w:autoSpaceDN w:val="0"/>
        <w:ind w:left="0" w:firstLine="709"/>
        <w:jc w:val="both"/>
        <w:textAlignment w:val="baseline"/>
        <w:rPr>
          <w:rFonts w:eastAsia="Arial Unicode MS"/>
          <w:kern w:val="3"/>
        </w:rPr>
      </w:pPr>
      <w:r w:rsidRPr="00312C4C">
        <w:rPr>
          <w:rFonts w:eastAsia="Arial Unicode MS"/>
          <w:b/>
          <w:bCs/>
          <w:kern w:val="3"/>
        </w:rPr>
        <w:t>по налогу на доходы физических лиц</w:t>
      </w:r>
      <w:r w:rsidRPr="00312C4C">
        <w:rPr>
          <w:rFonts w:eastAsia="Arial Unicode MS"/>
          <w:kern w:val="3"/>
        </w:rPr>
        <w:t xml:space="preserve"> </w:t>
      </w:r>
      <w:r w:rsidR="005C3765" w:rsidRPr="00312C4C">
        <w:rPr>
          <w:rFonts w:eastAsia="Arial Unicode MS"/>
          <w:kern w:val="3"/>
        </w:rPr>
        <w:t xml:space="preserve">поступления составили </w:t>
      </w:r>
      <w:r w:rsidR="00CA4321">
        <w:rPr>
          <w:rFonts w:eastAsia="Arial Unicode MS"/>
          <w:kern w:val="3"/>
        </w:rPr>
        <w:t>519 346,725</w:t>
      </w:r>
      <w:r w:rsidR="005C3765" w:rsidRPr="00312C4C">
        <w:rPr>
          <w:rFonts w:eastAsia="Arial Unicode MS"/>
          <w:kern w:val="3"/>
        </w:rPr>
        <w:t xml:space="preserve"> тыс. </w:t>
      </w:r>
      <w:r w:rsidR="00324DA6" w:rsidRPr="00312C4C">
        <w:rPr>
          <w:rFonts w:eastAsia="Arial Unicode MS"/>
          <w:kern w:val="3"/>
        </w:rPr>
        <w:t>руб.</w:t>
      </w:r>
      <w:r w:rsidR="002973EE" w:rsidRPr="00312C4C">
        <w:rPr>
          <w:rFonts w:eastAsia="Arial Unicode MS"/>
          <w:kern w:val="3"/>
        </w:rPr>
        <w:t xml:space="preserve"> -</w:t>
      </w:r>
      <w:r w:rsidR="005C3765" w:rsidRPr="00312C4C">
        <w:rPr>
          <w:rFonts w:eastAsia="Arial Unicode MS"/>
          <w:kern w:val="3"/>
        </w:rPr>
        <w:t xml:space="preserve"> на </w:t>
      </w:r>
      <w:r w:rsidR="00CA4321">
        <w:rPr>
          <w:rFonts w:eastAsia="Arial Unicode MS"/>
          <w:kern w:val="3"/>
        </w:rPr>
        <w:t>1</w:t>
      </w:r>
      <w:r w:rsidR="005C3765" w:rsidRPr="00312C4C">
        <w:rPr>
          <w:rFonts w:eastAsia="Arial Unicode MS"/>
          <w:kern w:val="3"/>
        </w:rPr>
        <w:t>,</w:t>
      </w:r>
      <w:r w:rsidR="00CA4321">
        <w:rPr>
          <w:rFonts w:eastAsia="Arial Unicode MS"/>
          <w:kern w:val="3"/>
        </w:rPr>
        <w:t>4% меньше</w:t>
      </w:r>
      <w:r w:rsidR="005C3765" w:rsidRPr="00312C4C">
        <w:rPr>
          <w:rFonts w:eastAsia="Arial Unicode MS"/>
          <w:kern w:val="3"/>
        </w:rPr>
        <w:t xml:space="preserve"> запланированного объема поступлений, на </w:t>
      </w:r>
      <w:r w:rsidR="00CA4321">
        <w:rPr>
          <w:rFonts w:eastAsia="Arial Unicode MS"/>
          <w:kern w:val="3"/>
        </w:rPr>
        <w:t>28 292,862</w:t>
      </w:r>
      <w:r w:rsidR="005C3765" w:rsidRPr="00312C4C">
        <w:rPr>
          <w:rFonts w:eastAsia="Arial Unicode MS"/>
          <w:kern w:val="3"/>
        </w:rPr>
        <w:t xml:space="preserve"> тыс. </w:t>
      </w:r>
      <w:r w:rsidR="00324DA6" w:rsidRPr="00312C4C">
        <w:rPr>
          <w:rFonts w:eastAsia="Arial Unicode MS"/>
          <w:kern w:val="3"/>
        </w:rPr>
        <w:t>руб.</w:t>
      </w:r>
      <w:r w:rsidR="005C3765" w:rsidRPr="00312C4C">
        <w:rPr>
          <w:rFonts w:eastAsia="Arial Unicode MS"/>
          <w:kern w:val="3"/>
        </w:rPr>
        <w:t xml:space="preserve"> </w:t>
      </w:r>
      <w:r w:rsidR="00CA4321">
        <w:rPr>
          <w:rFonts w:eastAsia="Arial Unicode MS"/>
          <w:kern w:val="3"/>
        </w:rPr>
        <w:t>меньше</w:t>
      </w:r>
      <w:r w:rsidR="005C3765" w:rsidRPr="00312C4C">
        <w:rPr>
          <w:rFonts w:eastAsia="Arial Unicode MS"/>
          <w:kern w:val="3"/>
        </w:rPr>
        <w:t xml:space="preserve"> показателя 202</w:t>
      </w:r>
      <w:r w:rsidR="00CA4321">
        <w:rPr>
          <w:rFonts w:eastAsia="Arial Unicode MS"/>
          <w:kern w:val="3"/>
        </w:rPr>
        <w:t>2</w:t>
      </w:r>
      <w:r w:rsidR="005C3765" w:rsidRPr="00312C4C">
        <w:rPr>
          <w:rFonts w:eastAsia="Arial Unicode MS"/>
          <w:kern w:val="3"/>
        </w:rPr>
        <w:t xml:space="preserve"> года. </w:t>
      </w:r>
    </w:p>
    <w:p w:rsidR="005C3765" w:rsidRPr="00312C4C" w:rsidRDefault="00CA763B" w:rsidP="00CA763B">
      <w:pPr>
        <w:pStyle w:val="a3"/>
        <w:widowControl w:val="0"/>
        <w:numPr>
          <w:ilvl w:val="0"/>
          <w:numId w:val="28"/>
        </w:numPr>
        <w:tabs>
          <w:tab w:val="left" w:pos="-653"/>
        </w:tabs>
        <w:suppressAutoHyphens/>
        <w:autoSpaceDN w:val="0"/>
        <w:ind w:left="0" w:firstLine="709"/>
        <w:jc w:val="both"/>
        <w:textAlignment w:val="baseline"/>
        <w:rPr>
          <w:rFonts w:eastAsia="Arial Unicode MS"/>
          <w:kern w:val="3"/>
        </w:rPr>
      </w:pPr>
      <w:r w:rsidRPr="00312C4C">
        <w:rPr>
          <w:rFonts w:eastAsia="Arial Unicode MS"/>
          <w:b/>
          <w:bCs/>
          <w:kern w:val="3"/>
        </w:rPr>
        <w:t xml:space="preserve">налоги на товары (акцизы по подакцизным товарам) </w:t>
      </w:r>
      <w:r w:rsidRPr="00312C4C">
        <w:rPr>
          <w:rFonts w:eastAsia="Arial Unicode MS"/>
          <w:bCs/>
          <w:kern w:val="3"/>
        </w:rPr>
        <w:t xml:space="preserve">поступили в </w:t>
      </w:r>
      <w:r w:rsidR="005C3765" w:rsidRPr="00312C4C">
        <w:rPr>
          <w:rFonts w:eastAsia="Arial Unicode MS"/>
          <w:bCs/>
          <w:kern w:val="3"/>
        </w:rPr>
        <w:t xml:space="preserve">сумме </w:t>
      </w:r>
      <w:r w:rsidR="00CA4321">
        <w:rPr>
          <w:rFonts w:eastAsia="Arial Unicode MS"/>
          <w:bCs/>
          <w:kern w:val="3"/>
        </w:rPr>
        <w:t>17 053,721</w:t>
      </w:r>
      <w:r w:rsidR="005C3765" w:rsidRPr="00312C4C">
        <w:rPr>
          <w:rFonts w:eastAsia="Arial Unicode MS"/>
          <w:bCs/>
          <w:kern w:val="3"/>
        </w:rPr>
        <w:t xml:space="preserve"> тыс. </w:t>
      </w:r>
      <w:r w:rsidR="00324DA6" w:rsidRPr="00312C4C">
        <w:rPr>
          <w:rFonts w:eastAsia="Arial Unicode MS"/>
          <w:bCs/>
          <w:kern w:val="3"/>
        </w:rPr>
        <w:t>руб.</w:t>
      </w:r>
      <w:r w:rsidR="005C3765" w:rsidRPr="00312C4C">
        <w:rPr>
          <w:rFonts w:eastAsia="Arial Unicode MS"/>
          <w:bCs/>
          <w:kern w:val="3"/>
        </w:rPr>
        <w:t xml:space="preserve"> или 1</w:t>
      </w:r>
      <w:r w:rsidR="00CA4321">
        <w:rPr>
          <w:rFonts w:eastAsia="Arial Unicode MS"/>
          <w:bCs/>
          <w:kern w:val="3"/>
        </w:rPr>
        <w:t>02</w:t>
      </w:r>
      <w:r w:rsidR="00A42CC1" w:rsidRPr="00312C4C">
        <w:rPr>
          <w:rFonts w:eastAsia="Arial Unicode MS"/>
          <w:bCs/>
          <w:kern w:val="3"/>
        </w:rPr>
        <w:t>,</w:t>
      </w:r>
      <w:r w:rsidR="00CA4321">
        <w:rPr>
          <w:rFonts w:eastAsia="Arial Unicode MS"/>
          <w:bCs/>
          <w:kern w:val="3"/>
        </w:rPr>
        <w:t>6</w:t>
      </w:r>
      <w:r w:rsidR="005C3765" w:rsidRPr="00312C4C">
        <w:rPr>
          <w:rFonts w:eastAsia="Arial Unicode MS"/>
          <w:bCs/>
          <w:kern w:val="3"/>
        </w:rPr>
        <w:t>% от прогноза поступлений. Объем поступлений выше показателя 202</w:t>
      </w:r>
      <w:r w:rsidR="00CA4321">
        <w:rPr>
          <w:rFonts w:eastAsia="Arial Unicode MS"/>
          <w:bCs/>
          <w:kern w:val="3"/>
        </w:rPr>
        <w:t>2</w:t>
      </w:r>
      <w:r w:rsidR="005C3765" w:rsidRPr="00312C4C">
        <w:rPr>
          <w:rFonts w:eastAsia="Arial Unicode MS"/>
          <w:bCs/>
          <w:kern w:val="3"/>
        </w:rPr>
        <w:t xml:space="preserve"> года на </w:t>
      </w:r>
      <w:r w:rsidR="00CA4321">
        <w:rPr>
          <w:rFonts w:eastAsia="Arial Unicode MS"/>
          <w:bCs/>
          <w:kern w:val="3"/>
        </w:rPr>
        <w:t>1 317,09</w:t>
      </w:r>
      <w:r w:rsidR="00CA7C34" w:rsidRPr="00312C4C">
        <w:rPr>
          <w:rFonts w:eastAsia="Arial Unicode MS"/>
          <w:bCs/>
          <w:kern w:val="3"/>
        </w:rPr>
        <w:t xml:space="preserve"> тыс. </w:t>
      </w:r>
      <w:r w:rsidR="00324DA6" w:rsidRPr="00312C4C">
        <w:rPr>
          <w:rFonts w:eastAsia="Arial Unicode MS"/>
          <w:bCs/>
          <w:kern w:val="3"/>
        </w:rPr>
        <w:t>руб.</w:t>
      </w:r>
    </w:p>
    <w:p w:rsidR="00CA7C34" w:rsidRPr="00312C4C" w:rsidRDefault="00CA763B" w:rsidP="00CA763B">
      <w:pPr>
        <w:pStyle w:val="a3"/>
        <w:widowControl w:val="0"/>
        <w:numPr>
          <w:ilvl w:val="0"/>
          <w:numId w:val="28"/>
        </w:numPr>
        <w:tabs>
          <w:tab w:val="left" w:pos="-653"/>
        </w:tabs>
        <w:suppressAutoHyphens/>
        <w:autoSpaceDN w:val="0"/>
        <w:ind w:left="0" w:firstLine="709"/>
        <w:jc w:val="both"/>
        <w:textAlignment w:val="baseline"/>
        <w:rPr>
          <w:rFonts w:ascii="Calibri" w:eastAsia="Arial Unicode MS" w:hAnsi="Calibri"/>
          <w:kern w:val="3"/>
        </w:rPr>
      </w:pPr>
      <w:r w:rsidRPr="00312C4C">
        <w:rPr>
          <w:rFonts w:eastAsia="Arial Unicode MS"/>
          <w:b/>
          <w:bCs/>
          <w:kern w:val="3"/>
        </w:rPr>
        <w:t>налоги на совокупный доход</w:t>
      </w:r>
      <w:r w:rsidRPr="00312C4C">
        <w:rPr>
          <w:rFonts w:eastAsia="Arial Unicode MS"/>
          <w:kern w:val="3"/>
        </w:rPr>
        <w:t xml:space="preserve"> поступили в сумме </w:t>
      </w:r>
      <w:r w:rsidR="00CA4321">
        <w:rPr>
          <w:rFonts w:eastAsia="Arial Unicode MS"/>
          <w:kern w:val="3"/>
        </w:rPr>
        <w:t>151 465,165</w:t>
      </w:r>
      <w:r w:rsidR="00A42CC1" w:rsidRPr="00312C4C">
        <w:rPr>
          <w:rFonts w:eastAsia="Arial Unicode MS"/>
          <w:kern w:val="3"/>
        </w:rPr>
        <w:t xml:space="preserve"> </w:t>
      </w:r>
      <w:r w:rsidR="00CA7C34" w:rsidRPr="00312C4C">
        <w:rPr>
          <w:rFonts w:eastAsia="Arial Unicode MS"/>
          <w:kern w:val="3"/>
        </w:rPr>
        <w:t xml:space="preserve">тыс. </w:t>
      </w:r>
      <w:r w:rsidR="00324DA6" w:rsidRPr="00312C4C">
        <w:rPr>
          <w:rFonts w:eastAsia="Arial Unicode MS"/>
          <w:kern w:val="3"/>
        </w:rPr>
        <w:t>руб.</w:t>
      </w:r>
      <w:r w:rsidR="00CA7C34" w:rsidRPr="00312C4C">
        <w:rPr>
          <w:rFonts w:eastAsia="Arial Unicode MS"/>
          <w:kern w:val="3"/>
        </w:rPr>
        <w:t xml:space="preserve"> при уточненном прогнозе – </w:t>
      </w:r>
      <w:r w:rsidR="00CA4321">
        <w:rPr>
          <w:rFonts w:eastAsia="Arial Unicode MS"/>
          <w:kern w:val="3"/>
        </w:rPr>
        <w:t>152 049,558</w:t>
      </w:r>
      <w:r w:rsidR="00CA7C34" w:rsidRPr="00312C4C">
        <w:rPr>
          <w:rFonts w:eastAsia="Arial Unicode MS"/>
          <w:kern w:val="3"/>
        </w:rPr>
        <w:t xml:space="preserve"> тыс. </w:t>
      </w:r>
      <w:r w:rsidR="00324DA6" w:rsidRPr="00312C4C">
        <w:rPr>
          <w:rFonts w:eastAsia="Arial Unicode MS"/>
          <w:kern w:val="3"/>
        </w:rPr>
        <w:t>руб.</w:t>
      </w:r>
      <w:r w:rsidR="00CA7C34" w:rsidRPr="00312C4C">
        <w:rPr>
          <w:rFonts w:eastAsia="Arial Unicode MS"/>
          <w:kern w:val="3"/>
        </w:rPr>
        <w:t xml:space="preserve"> В 202</w:t>
      </w:r>
      <w:r w:rsidR="00CA4321">
        <w:rPr>
          <w:rFonts w:eastAsia="Arial Unicode MS"/>
          <w:kern w:val="3"/>
        </w:rPr>
        <w:t>2</w:t>
      </w:r>
      <w:r w:rsidR="00CA7C34" w:rsidRPr="00312C4C">
        <w:rPr>
          <w:rFonts w:eastAsia="Arial Unicode MS"/>
          <w:kern w:val="3"/>
        </w:rPr>
        <w:t xml:space="preserve"> году поступление составило </w:t>
      </w:r>
      <w:r w:rsidR="00CA4321" w:rsidRPr="00CA4321">
        <w:rPr>
          <w:rFonts w:eastAsia="Arial Unicode MS"/>
          <w:kern w:val="3"/>
        </w:rPr>
        <w:t xml:space="preserve">203 831,817 </w:t>
      </w:r>
      <w:r w:rsidRPr="00312C4C">
        <w:rPr>
          <w:rFonts w:eastAsia="Arial Unicode MS"/>
          <w:kern w:val="3"/>
        </w:rPr>
        <w:t xml:space="preserve">тыс. </w:t>
      </w:r>
      <w:r w:rsidR="00324DA6" w:rsidRPr="00312C4C">
        <w:rPr>
          <w:rFonts w:eastAsia="Arial Unicode MS"/>
          <w:kern w:val="3"/>
        </w:rPr>
        <w:t>руб.</w:t>
      </w:r>
      <w:r w:rsidRPr="00312C4C">
        <w:rPr>
          <w:rFonts w:eastAsia="Arial Unicode MS"/>
          <w:kern w:val="3"/>
        </w:rPr>
        <w:t xml:space="preserve"> </w:t>
      </w:r>
    </w:p>
    <w:p w:rsidR="00CA763B" w:rsidRPr="00312C4C" w:rsidRDefault="00CA7C34" w:rsidP="00CA7C34">
      <w:pPr>
        <w:pStyle w:val="a3"/>
        <w:widowControl w:val="0"/>
        <w:tabs>
          <w:tab w:val="left" w:pos="-653"/>
        </w:tabs>
        <w:suppressAutoHyphens/>
        <w:autoSpaceDN w:val="0"/>
        <w:ind w:left="709"/>
        <w:jc w:val="both"/>
        <w:textAlignment w:val="baseline"/>
        <w:rPr>
          <w:rFonts w:eastAsia="Arial Unicode MS"/>
          <w:kern w:val="3"/>
        </w:rPr>
      </w:pPr>
      <w:r w:rsidRPr="00312C4C">
        <w:rPr>
          <w:rFonts w:eastAsia="Arial Unicode MS"/>
          <w:bCs/>
          <w:kern w:val="3"/>
        </w:rPr>
        <w:t>Плановый показатель исполнен</w:t>
      </w:r>
      <w:r w:rsidR="00CA763B" w:rsidRPr="00312C4C">
        <w:rPr>
          <w:rFonts w:eastAsia="Arial Unicode MS"/>
          <w:kern w:val="3"/>
        </w:rPr>
        <w:t xml:space="preserve"> на </w:t>
      </w:r>
      <w:r w:rsidR="00CA4321">
        <w:rPr>
          <w:rFonts w:eastAsia="Arial Unicode MS"/>
          <w:kern w:val="3"/>
        </w:rPr>
        <w:t>99,6</w:t>
      </w:r>
      <w:r w:rsidR="00CA763B" w:rsidRPr="00312C4C">
        <w:rPr>
          <w:rFonts w:eastAsia="Arial Unicode MS"/>
          <w:kern w:val="3"/>
        </w:rPr>
        <w:t>%, в том числе:</w:t>
      </w:r>
    </w:p>
    <w:p w:rsidR="00CA7C34" w:rsidRPr="00312C4C" w:rsidRDefault="00CA7C34" w:rsidP="00CA7C34">
      <w:pPr>
        <w:pStyle w:val="a3"/>
        <w:widowControl w:val="0"/>
        <w:tabs>
          <w:tab w:val="left" w:pos="-653"/>
        </w:tabs>
        <w:suppressAutoHyphens/>
        <w:autoSpaceDN w:val="0"/>
        <w:ind w:left="0" w:firstLine="709"/>
        <w:jc w:val="both"/>
        <w:textAlignment w:val="baseline"/>
        <w:rPr>
          <w:rFonts w:ascii="Calibri" w:eastAsia="Arial Unicode MS" w:hAnsi="Calibri"/>
          <w:kern w:val="3"/>
        </w:rPr>
      </w:pPr>
      <w:r w:rsidRPr="00312C4C">
        <w:rPr>
          <w:rFonts w:eastAsia="Arial Unicode MS"/>
          <w:kern w:val="3"/>
        </w:rPr>
        <w:t xml:space="preserve">- </w:t>
      </w:r>
      <w:r w:rsidRPr="00312C4C">
        <w:rPr>
          <w:rFonts w:eastAsia="Arial Unicode MS"/>
          <w:i/>
          <w:kern w:val="3"/>
        </w:rPr>
        <w:t xml:space="preserve">налог, взимаемый в связи с </w:t>
      </w:r>
      <w:r w:rsidR="002973EE" w:rsidRPr="00312C4C">
        <w:rPr>
          <w:rFonts w:eastAsia="Arial Unicode MS"/>
          <w:i/>
          <w:kern w:val="3"/>
        </w:rPr>
        <w:t>применением</w:t>
      </w:r>
      <w:r w:rsidRPr="00312C4C">
        <w:rPr>
          <w:rFonts w:eastAsia="Arial Unicode MS"/>
          <w:i/>
          <w:kern w:val="3"/>
        </w:rPr>
        <w:t xml:space="preserve"> упрощенной системы налогообложения</w:t>
      </w:r>
      <w:r w:rsidRPr="00312C4C">
        <w:rPr>
          <w:rFonts w:eastAsia="Arial Unicode MS"/>
          <w:kern w:val="3"/>
        </w:rPr>
        <w:t xml:space="preserve"> исполнен на </w:t>
      </w:r>
      <w:r w:rsidR="00E60BAE" w:rsidRPr="00312C4C">
        <w:rPr>
          <w:rFonts w:eastAsia="Arial Unicode MS"/>
          <w:kern w:val="3"/>
        </w:rPr>
        <w:t>101,</w:t>
      </w:r>
      <w:r w:rsidR="00CA4321">
        <w:rPr>
          <w:rFonts w:eastAsia="Arial Unicode MS"/>
          <w:kern w:val="3"/>
        </w:rPr>
        <w:t>0</w:t>
      </w:r>
      <w:r w:rsidR="00E60BAE" w:rsidRPr="00312C4C">
        <w:rPr>
          <w:rFonts w:eastAsia="Arial Unicode MS"/>
          <w:kern w:val="3"/>
        </w:rPr>
        <w:t xml:space="preserve">%, поступления составили </w:t>
      </w:r>
      <w:r w:rsidR="00CA4321">
        <w:rPr>
          <w:rFonts w:eastAsia="Arial Unicode MS"/>
          <w:kern w:val="3"/>
        </w:rPr>
        <w:t>126 996,536</w:t>
      </w:r>
      <w:r w:rsidR="00E60BAE" w:rsidRPr="00312C4C">
        <w:rPr>
          <w:rFonts w:eastAsia="Arial Unicode MS"/>
          <w:kern w:val="3"/>
        </w:rPr>
        <w:t xml:space="preserve"> </w:t>
      </w:r>
      <w:r w:rsidRPr="00312C4C">
        <w:rPr>
          <w:rFonts w:eastAsia="Arial Unicode MS"/>
          <w:kern w:val="3"/>
        </w:rPr>
        <w:t xml:space="preserve">тыс. </w:t>
      </w:r>
      <w:r w:rsidR="00324DA6" w:rsidRPr="00312C4C">
        <w:rPr>
          <w:rFonts w:eastAsia="Arial Unicode MS"/>
          <w:kern w:val="3"/>
        </w:rPr>
        <w:t>руб.</w:t>
      </w:r>
      <w:r w:rsidR="002973EE" w:rsidRPr="00312C4C">
        <w:rPr>
          <w:rFonts w:eastAsia="Arial Unicode MS"/>
          <w:kern w:val="3"/>
        </w:rPr>
        <w:t xml:space="preserve">, </w:t>
      </w:r>
      <w:r w:rsidR="00E60BAE" w:rsidRPr="00312C4C">
        <w:rPr>
          <w:rFonts w:eastAsia="Arial Unicode MS"/>
          <w:kern w:val="3"/>
        </w:rPr>
        <w:t>в 202</w:t>
      </w:r>
      <w:r w:rsidR="00CA4321">
        <w:rPr>
          <w:rFonts w:eastAsia="Arial Unicode MS"/>
          <w:kern w:val="3"/>
        </w:rPr>
        <w:t>2</w:t>
      </w:r>
      <w:r w:rsidR="00E60BAE" w:rsidRPr="00312C4C">
        <w:rPr>
          <w:rFonts w:eastAsia="Arial Unicode MS"/>
          <w:kern w:val="3"/>
        </w:rPr>
        <w:t xml:space="preserve"> году поступления составляли </w:t>
      </w:r>
      <w:r w:rsidR="00CA4321" w:rsidRPr="00CA4321">
        <w:rPr>
          <w:rFonts w:eastAsia="Arial Unicode MS"/>
          <w:kern w:val="3"/>
        </w:rPr>
        <w:t xml:space="preserve">138 335,116 </w:t>
      </w:r>
      <w:r w:rsidR="00E60BAE" w:rsidRPr="00312C4C">
        <w:rPr>
          <w:rFonts w:eastAsia="Arial Unicode MS"/>
          <w:kern w:val="3"/>
        </w:rPr>
        <w:t xml:space="preserve">тыс. </w:t>
      </w:r>
      <w:r w:rsidR="00324DA6" w:rsidRPr="00312C4C">
        <w:rPr>
          <w:rFonts w:eastAsia="Arial Unicode MS"/>
          <w:kern w:val="3"/>
        </w:rPr>
        <w:t>руб.</w:t>
      </w:r>
      <w:r w:rsidRPr="00312C4C">
        <w:rPr>
          <w:rFonts w:eastAsia="Arial Unicode MS"/>
          <w:kern w:val="3"/>
        </w:rPr>
        <w:t xml:space="preserve">; </w:t>
      </w:r>
    </w:p>
    <w:p w:rsidR="00CA763B" w:rsidRPr="00312C4C" w:rsidRDefault="00CA763B" w:rsidP="00CA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2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единый сельскохозяйственный налог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размере </w:t>
      </w:r>
      <w:r w:rsidR="00CA4321">
        <w:rPr>
          <w:rFonts w:ascii="Times New Roman" w:eastAsia="Times New Roman" w:hAnsi="Times New Roman" w:cs="Times New Roman"/>
          <w:sz w:val="28"/>
          <w:szCs w:val="28"/>
          <w:lang w:eastAsia="ru-RU"/>
        </w:rPr>
        <w:t>3 187,212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24DA6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A7C34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</w:t>
      </w:r>
      <w:r w:rsidR="00CA4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A7C34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– </w:t>
      </w:r>
      <w:r w:rsidR="00CA4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3 614,091</w:t>
      </w:r>
      <w:r w:rsidR="00CA7C34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</w:t>
      </w:r>
      <w:r w:rsidR="00324DA6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руб.</w:t>
      </w:r>
      <w:r w:rsidR="00CA7C34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60BAE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CA4321" w:rsidRPr="00CA4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 году – 2 835,78 тыс. руб</w:t>
      </w:r>
      <w:r w:rsidR="00324DA6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100,1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CA763B" w:rsidRPr="00312C4C" w:rsidRDefault="00CA763B" w:rsidP="00AE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2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налог, взимаемый в связи с применением патентной системы налогообложения - 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составили</w:t>
      </w:r>
      <w:r w:rsidR="00AE67FA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321">
        <w:rPr>
          <w:rFonts w:ascii="Times New Roman" w:eastAsia="Times New Roman" w:hAnsi="Times New Roman" w:cs="Times New Roman"/>
          <w:sz w:val="28"/>
          <w:szCs w:val="28"/>
          <w:lang w:eastAsia="ru-RU"/>
        </w:rPr>
        <w:t>22 765,937</w:t>
      </w:r>
      <w:r w:rsidR="00AE67FA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324DA6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E67FA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</w:t>
      </w:r>
      <w:r w:rsidR="00CA4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E67FA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– </w:t>
      </w:r>
      <w:r w:rsidR="00CA4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63 048,838</w:t>
      </w:r>
      <w:r w:rsidR="00AE67FA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</w:t>
      </w:r>
      <w:r w:rsidR="00324DA6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руб.</w:t>
      </w:r>
      <w:r w:rsidR="00AE67FA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2677B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CA4321" w:rsidRPr="00CA43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 году – 42 958,42 тыс. руб</w:t>
      </w:r>
      <w:r w:rsidR="00324DA6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годовой план выполнен на </w:t>
      </w:r>
      <w:r w:rsidR="00CA4321">
        <w:rPr>
          <w:rFonts w:ascii="Times New Roman" w:eastAsia="Times New Roman" w:hAnsi="Times New Roman" w:cs="Times New Roman"/>
          <w:sz w:val="28"/>
          <w:szCs w:val="28"/>
          <w:lang w:eastAsia="ru-RU"/>
        </w:rPr>
        <w:t>89,0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60BAE" w:rsidRPr="00312C4C" w:rsidRDefault="00D50532" w:rsidP="00E6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по </w:t>
      </w:r>
      <w:r w:rsidR="00E60BAE" w:rsidRPr="00312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единому налогу на вмененный доход для отдельных видов деятельности 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CA43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сложилось с отрицательным значением «-» </w:t>
      </w:r>
      <w:r w:rsidR="00CA4321">
        <w:rPr>
          <w:rFonts w:ascii="Times New Roman" w:eastAsia="Times New Roman" w:hAnsi="Times New Roman" w:cs="Times New Roman"/>
          <w:sz w:val="28"/>
          <w:szCs w:val="28"/>
          <w:lang w:eastAsia="ru-RU"/>
        </w:rPr>
        <w:t>1 484,52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поступлений доходов с 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трицательны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поясняется тем, что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органом, на основании поступивших от индивидуальных предпринимателей заявлений, 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(уточнени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0BAE"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коды налоговых доходов) излишне уплаченных сумм налога, образовавшихся в связи с переплатой.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01.01.2021 данная система налогообложения не применяется.</w:t>
      </w:r>
    </w:p>
    <w:p w:rsidR="00CA763B" w:rsidRPr="00312C4C" w:rsidRDefault="00CA763B" w:rsidP="00CA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 на совокупный доход в общем объеме налоговых доходов – </w:t>
      </w:r>
      <w:r w:rsidR="00CA4321">
        <w:rPr>
          <w:rFonts w:ascii="Times New Roman" w:eastAsia="Times New Roman" w:hAnsi="Times New Roman" w:cs="Times New Roman"/>
          <w:sz w:val="28"/>
          <w:szCs w:val="28"/>
          <w:lang w:eastAsia="ru-RU"/>
        </w:rPr>
        <w:t>19,3</w:t>
      </w:r>
      <w:r w:rsidRPr="00312C4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A763B" w:rsidRPr="00312C4C" w:rsidRDefault="00CA763B" w:rsidP="00F4420D">
      <w:pPr>
        <w:widowControl w:val="0"/>
        <w:numPr>
          <w:ilvl w:val="0"/>
          <w:numId w:val="23"/>
        </w:numPr>
        <w:tabs>
          <w:tab w:val="left" w:pos="-65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12C4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налог</w:t>
      </w:r>
      <w:r w:rsidR="008D1D93" w:rsidRPr="00312C4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и</w:t>
      </w:r>
      <w:r w:rsidRPr="00312C4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на имущество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поступил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и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размере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83 416,036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что на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5 608,56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аналогичного показателя 202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года. 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Исполнение составило 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12,1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%. Доля налогов на имущество в общем объеме доходов составила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10,6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%.</w:t>
      </w:r>
    </w:p>
    <w:p w:rsidR="00C17583" w:rsidRPr="00602543" w:rsidRDefault="00CA763B" w:rsidP="00602543">
      <w:pPr>
        <w:widowControl w:val="0"/>
        <w:numPr>
          <w:ilvl w:val="0"/>
          <w:numId w:val="23"/>
        </w:numPr>
        <w:tabs>
          <w:tab w:val="left" w:pos="142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Calibri" w:eastAsia="Arial Unicode MS" w:hAnsi="Calibri" w:cs="Times New Roman"/>
          <w:kern w:val="3"/>
          <w:sz w:val="28"/>
          <w:szCs w:val="28"/>
        </w:rPr>
      </w:pPr>
      <w:r w:rsidRPr="00312C4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государственная пошлина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поступила в сумме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13 873,369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что на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3 497,196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аналогичного показателя 20</w:t>
      </w:r>
      <w:r w:rsidR="00D50532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года. Годовой план исполнен на </w:t>
      </w:r>
      <w:r w:rsidR="008D1D93"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02,1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%. Доля поступлений государственной пошлины в общем объеме доходов – </w:t>
      </w:r>
      <w:r w:rsidR="008A4A67">
        <w:rPr>
          <w:rFonts w:ascii="Times New Roman" w:eastAsia="Arial Unicode MS" w:hAnsi="Times New Roman" w:cs="Times New Roman"/>
          <w:kern w:val="3"/>
          <w:sz w:val="28"/>
          <w:szCs w:val="28"/>
        </w:rPr>
        <w:t>1,8</w:t>
      </w:r>
      <w:r w:rsidRPr="00312C4C">
        <w:rPr>
          <w:rFonts w:ascii="Times New Roman" w:eastAsia="Arial Unicode MS" w:hAnsi="Times New Roman" w:cs="Times New Roman"/>
          <w:kern w:val="3"/>
          <w:sz w:val="28"/>
          <w:szCs w:val="28"/>
        </w:rPr>
        <w:t>%.</w:t>
      </w:r>
    </w:p>
    <w:p w:rsidR="00917937" w:rsidRPr="00ED1AFA" w:rsidRDefault="00917937" w:rsidP="007606B1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8"/>
        </w:rPr>
      </w:pPr>
      <w:r w:rsidRPr="00ED1AFA"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8"/>
        </w:rPr>
        <w:t>Неналоговые доходы</w:t>
      </w:r>
    </w:p>
    <w:p w:rsidR="0001713F" w:rsidRDefault="00917937" w:rsidP="007606B1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>Т</w:t>
      </w:r>
      <w:r w:rsidR="003C3AF3"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аблица </w:t>
      </w:r>
      <w:r w:rsidR="0049499E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>3</w:t>
      </w:r>
      <w:r w:rsidR="003C3AF3"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</w:t>
      </w:r>
      <w:r w:rsidR="00F16F65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      </w:t>
      </w:r>
      <w:r w:rsidR="003C3AF3"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      </w:t>
      </w:r>
      <w:r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             </w:t>
      </w:r>
      <w:r w:rsidR="003C3AF3"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</w:t>
      </w:r>
      <w:r w:rsidR="003C3AF3" w:rsidRPr="00917937"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  <w:t>руб.</w:t>
      </w:r>
    </w:p>
    <w:tbl>
      <w:tblPr>
        <w:tblW w:w="10224" w:type="dxa"/>
        <w:tblInd w:w="-294" w:type="dxa"/>
        <w:tblLook w:val="04A0" w:firstRow="1" w:lastRow="0" w:firstColumn="1" w:lastColumn="0" w:noHBand="0" w:noVBand="1"/>
      </w:tblPr>
      <w:tblGrid>
        <w:gridCol w:w="557"/>
        <w:gridCol w:w="4263"/>
        <w:gridCol w:w="1560"/>
        <w:gridCol w:w="1275"/>
        <w:gridCol w:w="1460"/>
        <w:gridCol w:w="1109"/>
      </w:tblGrid>
      <w:tr w:rsidR="00F16F65" w:rsidRPr="00FB4C70" w:rsidTr="00F41897">
        <w:trPr>
          <w:trHeight w:val="5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42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План уточненный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Исполнен. к уточнен.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Удельный вес в объеме неналоговых доходов</w:t>
            </w:r>
          </w:p>
        </w:tc>
      </w:tr>
      <w:tr w:rsidR="00F16F65" w:rsidRPr="00FB4C70" w:rsidTr="00F41897">
        <w:trPr>
          <w:trHeight w:val="50"/>
        </w:trPr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п/п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статьи доходов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за 202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3</w:t>
            </w: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г.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плану</w:t>
            </w:r>
          </w:p>
        </w:tc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</w:p>
        </w:tc>
      </w:tr>
      <w:tr w:rsidR="00F16F65" w:rsidRPr="00FB4C70" w:rsidTr="00F41897">
        <w:trPr>
          <w:trHeight w:val="5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( %)</w:t>
            </w:r>
          </w:p>
        </w:tc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</w:p>
        </w:tc>
      </w:tr>
      <w:tr w:rsidR="00F16F65" w:rsidRPr="00FB4C70" w:rsidTr="00F41897">
        <w:trPr>
          <w:trHeight w:val="2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  <w:r w:rsidR="003F0C3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F65" w:rsidRPr="00FB4C70" w:rsidRDefault="00F16F65" w:rsidP="00F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</w:tr>
      <w:tr w:rsidR="00B95D66" w:rsidRPr="00FB4C70" w:rsidTr="00F41897">
        <w:trPr>
          <w:trHeight w:val="2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Неналоговые доходы</w:t>
            </w: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660 156,75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702 572,29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95D66" w:rsidRPr="00FB4C70" w:rsidTr="00F41897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в т. 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514 535,37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525 304,01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74,8</w:t>
            </w:r>
          </w:p>
        </w:tc>
      </w:tr>
      <w:tr w:rsidR="00B95D66" w:rsidRPr="00FB4C70" w:rsidTr="00F41897">
        <w:trPr>
          <w:trHeight w:val="4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1.1.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386 352,02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387 193,21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95D66" w:rsidRPr="00FB4C70" w:rsidTr="00F41897">
        <w:trPr>
          <w:trHeight w:val="63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1.2.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-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33 528,73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36 622,74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95D66" w:rsidRPr="00FB4C70" w:rsidTr="00F41897">
        <w:trPr>
          <w:trHeight w:val="25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1.3.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-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23 973,05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26 141,56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95D66" w:rsidRPr="00FB4C70" w:rsidTr="00F41897">
        <w:trPr>
          <w:trHeight w:val="5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1.4.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 xml:space="preserve">- </w:t>
            </w: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95D66" w:rsidRPr="00FB4C70" w:rsidTr="00F41897">
        <w:trPr>
          <w:trHeight w:val="49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1.5.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-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8 237,61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9 487,81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95D66" w:rsidRPr="00FB4C70" w:rsidTr="00F41897">
        <w:trPr>
          <w:trHeight w:val="1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1.6.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- 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62 414,77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65 829,50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95D66" w:rsidRPr="00FB4C70" w:rsidTr="00F41897">
        <w:trPr>
          <w:trHeight w:val="2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1 263,92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1 285,99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B95D66" w:rsidRPr="00FB4C70" w:rsidTr="00F41897">
        <w:trPr>
          <w:trHeight w:val="20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Доходы от оказания платных услуг (работ) и компенсации затрат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14 561,39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19 851,43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B95D66" w:rsidRPr="00FB4C70" w:rsidTr="00F41897">
        <w:trPr>
          <w:trHeight w:val="9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114 552,78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129 644,63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18,5</w:t>
            </w:r>
          </w:p>
        </w:tc>
      </w:tr>
      <w:tr w:rsidR="00B95D66" w:rsidRPr="00FB4C70" w:rsidTr="00F41897">
        <w:trPr>
          <w:trHeight w:val="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4.1.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Доходы от реализации имущества, находящегося в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27 926,34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31 376,03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D66" w:rsidRPr="00FB4C70" w:rsidTr="00F41897">
        <w:trPr>
          <w:trHeight w:val="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4.2.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83 730,23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94 890,56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D66" w:rsidRPr="00FB4C70" w:rsidTr="00677AA8">
        <w:trPr>
          <w:trHeight w:val="35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4.3.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3 378,05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D66" w:rsidRPr="00FB4C70" w:rsidTr="00677AA8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3 995,93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15 215,93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B95D66" w:rsidRPr="00FB4C70" w:rsidTr="00677AA8">
        <w:trPr>
          <w:trHeight w:val="5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FB4C70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11 247,37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11 270,30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1,6</w:t>
            </w:r>
          </w:p>
        </w:tc>
      </w:tr>
    </w:tbl>
    <w:p w:rsidR="00E84366" w:rsidRDefault="003C3AF3" w:rsidP="003043F3">
      <w:pPr>
        <w:widowControl w:val="0"/>
        <w:suppressAutoHyphens/>
        <w:autoSpaceDN w:val="0"/>
        <w:spacing w:before="240"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Исполнение по неналоговым доходам составило</w:t>
      </w:r>
      <w:r w:rsidR="00FB076D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702 572,29</w:t>
      </w:r>
      <w:r w:rsidR="00D50532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D50532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(10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6</w:t>
      </w:r>
      <w:r w:rsidR="00D50532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4</w:t>
      </w:r>
      <w:r w:rsidR="00BF5457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%), что на 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117 710,97</w:t>
      </w:r>
      <w:r w:rsidR="00D50532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E8436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E8436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="00E8436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аналогичного показателя за 20</w:t>
      </w:r>
      <w:r w:rsidR="00BF5457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AF3501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E8436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год (</w:t>
      </w:r>
      <w:r w:rsidR="00EE13E0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820 283,26</w:t>
      </w:r>
      <w:r w:rsidR="00D50532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FB076D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тыс.</w:t>
      </w:r>
      <w:r w:rsidR="005F6097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24DA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E84366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).</w:t>
      </w:r>
    </w:p>
    <w:p w:rsidR="003C3AF3" w:rsidRPr="00EE13E0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Удельный вес неналоговых доходов составил 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13,8</w:t>
      </w:r>
      <w:r w:rsidR="00BF5457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в общей сумме доходов бюджета городского округа </w:t>
      </w:r>
      <w:r w:rsidR="00865C10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(в 20</w:t>
      </w:r>
      <w:r w:rsidR="00D50532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865C10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– 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20,14</w:t>
      </w:r>
      <w:r w:rsidR="00865C10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%) 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и </w:t>
      </w:r>
      <w:r w:rsidR="00BF5457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4</w:t>
      </w:r>
      <w:r w:rsidR="00EE13E0">
        <w:rPr>
          <w:rFonts w:ascii="Times New Roman" w:eastAsia="Arial Unicode MS" w:hAnsi="Times New Roman" w:cs="Times New Roman"/>
          <w:kern w:val="3"/>
          <w:sz w:val="28"/>
          <w:szCs w:val="28"/>
        </w:rPr>
        <w:t>7,2</w:t>
      </w:r>
      <w:r w:rsidR="00FB076D"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%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от суммы налоговых и неналоговых доходов.</w:t>
      </w:r>
    </w:p>
    <w:p w:rsidR="00EE13E0" w:rsidRDefault="00EE13E0" w:rsidP="006025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Основным источником неналоговых доходов являются доходы от использования имущества –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74,8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% всех неналоговых дохо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дов. При этом, в сравнении с 2022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годом эта доля увеличилась с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66,4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за счет существенного снижения показателя </w:t>
      </w:r>
      <w:r w:rsidR="0036385D">
        <w:rPr>
          <w:rFonts w:ascii="Times New Roman" w:eastAsia="Arial Unicode MS" w:hAnsi="Times New Roman" w:cs="Times New Roman"/>
          <w:kern w:val="3"/>
          <w:sz w:val="28"/>
          <w:szCs w:val="28"/>
        </w:rPr>
        <w:t>прочих неналоговых доходов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которые составили </w:t>
      </w:r>
      <w:r w:rsidR="0036385D">
        <w:rPr>
          <w:rFonts w:ascii="Times New Roman" w:eastAsia="Arial Unicode MS" w:hAnsi="Times New Roman" w:cs="Times New Roman"/>
          <w:kern w:val="3"/>
          <w:sz w:val="28"/>
          <w:szCs w:val="28"/>
        </w:rPr>
        <w:t>1,6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% от</w:t>
      </w:r>
      <w:r w:rsidR="0036385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всех неналоговых доходов (в 2022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– </w:t>
      </w:r>
      <w:r w:rsidR="0036385D">
        <w:rPr>
          <w:rFonts w:ascii="Times New Roman" w:eastAsia="Arial Unicode MS" w:hAnsi="Times New Roman" w:cs="Times New Roman"/>
          <w:kern w:val="3"/>
          <w:sz w:val="28"/>
          <w:szCs w:val="28"/>
        </w:rPr>
        <w:t>13</w:t>
      </w:r>
      <w:r w:rsidRPr="00EE13E0">
        <w:rPr>
          <w:rFonts w:ascii="Times New Roman" w:eastAsia="Arial Unicode MS" w:hAnsi="Times New Roman" w:cs="Times New Roman"/>
          <w:kern w:val="3"/>
          <w:sz w:val="28"/>
          <w:szCs w:val="28"/>
        </w:rPr>
        <w:t>%).</w:t>
      </w:r>
    </w:p>
    <w:p w:rsidR="00865C10" w:rsidRDefault="00865C10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Динамика </w:t>
      </w:r>
      <w:r w:rsidRPr="00756635">
        <w:rPr>
          <w:rFonts w:ascii="Times New Roman" w:eastAsia="Arial Unicode MS" w:hAnsi="Times New Roman" w:cs="Times New Roman"/>
          <w:kern w:val="3"/>
          <w:sz w:val="28"/>
          <w:szCs w:val="28"/>
          <w:u w:val="single"/>
        </w:rPr>
        <w:t>поступления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неналоговых доходов за 201</w:t>
      </w:r>
      <w:r w:rsidR="00B95D66">
        <w:rPr>
          <w:rFonts w:ascii="Times New Roman" w:eastAsia="Arial Unicode MS" w:hAnsi="Times New Roman" w:cs="Times New Roman"/>
          <w:kern w:val="3"/>
          <w:sz w:val="28"/>
          <w:szCs w:val="28"/>
        </w:rPr>
        <w:t>9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-20</w:t>
      </w:r>
      <w:r w:rsidR="00287FBE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B95D66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годы приведена в таблице </w:t>
      </w:r>
      <w:r w:rsidR="00636B84">
        <w:rPr>
          <w:rFonts w:ascii="Times New Roman" w:eastAsia="Arial Unicode MS" w:hAnsi="Times New Roman" w:cs="Times New Roman"/>
          <w:kern w:val="3"/>
          <w:sz w:val="28"/>
          <w:szCs w:val="28"/>
        </w:rPr>
        <w:t>4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444466" w:rsidRPr="00444466" w:rsidRDefault="00444466" w:rsidP="007606B1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8"/>
          <w:szCs w:val="28"/>
        </w:rPr>
      </w:pPr>
    </w:p>
    <w:p w:rsidR="00444466" w:rsidRDefault="00444466" w:rsidP="007606B1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>Т</w:t>
      </w:r>
      <w:r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аблица </w:t>
      </w:r>
      <w:r w:rsidR="00636B84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>4</w:t>
      </w:r>
      <w:r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                  </w:t>
      </w:r>
      <w:r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</w:t>
      </w:r>
      <w:r w:rsidRPr="00917937">
        <w:rPr>
          <w:rFonts w:ascii="Times New Roman" w:eastAsia="Arial Unicode MS" w:hAnsi="Times New Roman" w:cs="Times New Roman"/>
          <w:b/>
          <w:bCs/>
          <w:kern w:val="3"/>
          <w:sz w:val="24"/>
          <w:szCs w:val="28"/>
        </w:rPr>
        <w:t xml:space="preserve">                                            </w:t>
      </w:r>
      <w:r w:rsidRPr="00917937"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color w:val="000000"/>
          <w:kern w:val="3"/>
          <w:sz w:val="24"/>
          <w:szCs w:val="28"/>
        </w:rPr>
        <w:t>руб.</w:t>
      </w:r>
    </w:p>
    <w:tbl>
      <w:tblPr>
        <w:tblW w:w="10632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134"/>
        <w:gridCol w:w="1134"/>
        <w:gridCol w:w="1134"/>
        <w:gridCol w:w="1134"/>
        <w:gridCol w:w="1276"/>
      </w:tblGrid>
      <w:tr w:rsidR="00B95D66" w:rsidRPr="00965CA2" w:rsidTr="00B95D66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Статья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756635" w:rsidP="007566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756635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95D66"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 (снижение) в сравнении с 2022</w:t>
            </w:r>
          </w:p>
        </w:tc>
      </w:tr>
      <w:tr w:rsidR="00B95D66" w:rsidRPr="00965CA2" w:rsidTr="00B95D66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95D66" w:rsidRPr="00965CA2" w:rsidTr="00B95D66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Неналоговые доходы</w:t>
            </w: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654 113,635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462 237,963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702 797,06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820 283,26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702 572,29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-117 710,965</w:t>
            </w:r>
          </w:p>
        </w:tc>
      </w:tr>
      <w:tr w:rsidR="00B95D66" w:rsidRPr="00965CA2" w:rsidTr="00B95D66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308 303,477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377 238,710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518 382,94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544 369,93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525 304,01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-19 065,925</w:t>
            </w:r>
          </w:p>
        </w:tc>
      </w:tr>
      <w:tr w:rsidR="00B95D66" w:rsidRPr="00965CA2" w:rsidTr="003F0C3E">
        <w:trPr>
          <w:trHeight w:val="4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8"/>
                <w:lang w:eastAsia="ru-RU"/>
              </w:rPr>
              <w:t xml:space="preserve"> </w:t>
            </w: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256 056,680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323 376,919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416 268,00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432 684,46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387 193,21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-45 491,243</w:t>
            </w:r>
          </w:p>
        </w:tc>
      </w:tr>
      <w:tr w:rsidR="00B95D66" w:rsidRPr="00965CA2" w:rsidTr="00B95D66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19,621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7 047,49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36 622,74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29 575,253</w:t>
            </w:r>
          </w:p>
        </w:tc>
      </w:tr>
      <w:tr w:rsidR="00B95D66" w:rsidRPr="00965CA2" w:rsidTr="00B95D66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16 225,771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14 950,470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21 281,56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22 413,25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26 141,56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3 728,305</w:t>
            </w:r>
          </w:p>
        </w:tc>
      </w:tr>
      <w:tr w:rsidR="00B95D66" w:rsidRPr="00965CA2" w:rsidTr="00B95D66">
        <w:trPr>
          <w:trHeight w:val="11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нах. в собственности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14,992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16,289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11,411</w:t>
            </w:r>
          </w:p>
        </w:tc>
      </w:tr>
      <w:tr w:rsidR="00B95D66" w:rsidRPr="00965CA2" w:rsidTr="00B95D66">
        <w:trPr>
          <w:trHeight w:val="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6 283,524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4 495,933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8 715,32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12 587,04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9 487,81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-3 099,238</w:t>
            </w:r>
          </w:p>
        </w:tc>
      </w:tr>
      <w:tr w:rsidR="00B95D66" w:rsidRPr="00965CA2" w:rsidTr="00B95D66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29 703,676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34 379,478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72 088,51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69 619,91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65 829,50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-3 790,413</w:t>
            </w:r>
          </w:p>
        </w:tc>
      </w:tr>
      <w:tr w:rsidR="00B95D66" w:rsidRPr="00965CA2" w:rsidTr="00675B4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1 629,384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2 217,460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-1 030,54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-863,270</w:t>
            </w:r>
          </w:p>
        </w:tc>
      </w:tr>
      <w:tr w:rsidR="00B95D66" w:rsidRPr="00965CA2" w:rsidTr="00675B4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компенсации затрат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241 403,424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14 410,801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5 850,44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1 580,68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19 851,43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18 270,745</w:t>
            </w:r>
          </w:p>
        </w:tc>
      </w:tr>
      <w:tr w:rsidR="00B95D66" w:rsidRPr="00965CA2" w:rsidTr="00675B4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63 282,816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59 525,997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153 847,12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146 863,79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129 644,63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-17 219,158</w:t>
            </w:r>
          </w:p>
        </w:tc>
      </w:tr>
      <w:tr w:rsidR="00B95D66" w:rsidRPr="00965CA2" w:rsidTr="00B95D66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31 067,976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33 335,185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37 068,95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23 343,01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31 376,03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8 033,017</w:t>
            </w:r>
          </w:p>
        </w:tc>
      </w:tr>
      <w:tr w:rsidR="00B95D66" w:rsidRPr="00965CA2" w:rsidTr="00B95D66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32 214,840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25 904,212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114 066,34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94 890,56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-25 193,307</w:t>
            </w:r>
          </w:p>
        </w:tc>
      </w:tr>
      <w:tr w:rsidR="00B95D66" w:rsidRPr="00965CA2" w:rsidTr="00B95D66">
        <w:trPr>
          <w:trHeight w:val="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2 711,83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-58,868</w:t>
            </w:r>
          </w:p>
        </w:tc>
      </w:tr>
      <w:tr w:rsidR="00B95D66" w:rsidRPr="00965CA2" w:rsidTr="00B95D66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35 551,568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7 354,013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13 462,55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18 274,41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15 215,93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-3 058,479</w:t>
            </w:r>
          </w:p>
        </w:tc>
      </w:tr>
      <w:tr w:rsidR="00B95D66" w:rsidRPr="00965CA2" w:rsidTr="00B95D66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5D66" w:rsidRPr="00965CA2" w:rsidRDefault="00B95D66" w:rsidP="00B9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3 942,966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1 490,982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12 284,55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107 045,18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-95 774,877</w:t>
            </w:r>
          </w:p>
        </w:tc>
      </w:tr>
    </w:tbl>
    <w:p w:rsidR="003C3AF3" w:rsidRPr="004F5EA1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Поступления неналоговых доходов в бюджет городского округа характеризуются следующими показателями </w:t>
      </w:r>
      <w:r w:rsidRPr="00935DC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(использованы данные </w:t>
      </w:r>
      <w:r w:rsidR="00935DC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бюджетной отчетности главных администраторов доходов бюджета городского </w:t>
      </w:r>
      <w:r w:rsidR="00935DC1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>округа</w:t>
      </w:r>
      <w:r w:rsidR="009A2FED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>, пояснительной записки к отчету об исполнении бюджета</w:t>
      </w:r>
      <w:r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>):</w:t>
      </w:r>
    </w:p>
    <w:p w:rsidR="003C3AF3" w:rsidRDefault="003C3AF3" w:rsidP="00DE18F8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4F5EA1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AF4C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,</w:t>
      </w:r>
      <w:r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поступили в сумме 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525 304,01</w:t>
      </w:r>
      <w:r w:rsidR="00935DC1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="009B33F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935DC1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8771A8">
        <w:rPr>
          <w:rFonts w:ascii="Times New Roman" w:eastAsia="Arial Unicode MS" w:hAnsi="Times New Roman" w:cs="Times New Roman"/>
          <w:kern w:val="3"/>
          <w:sz w:val="28"/>
          <w:szCs w:val="28"/>
        </w:rPr>
        <w:t>0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8771A8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935DC1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от годового плана), что на 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19 065,92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935DC1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935DC1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="00935DC1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аналогичного показателя 20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DC0B73" w:rsidRPr="004F5EA1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года.</w:t>
      </w:r>
    </w:p>
    <w:p w:rsidR="00CD49E0" w:rsidRDefault="007869D0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ED484B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Д</w:t>
      </w:r>
      <w:r w:rsidR="003C3AF3" w:rsidRPr="00ED484B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>оходы, получаемые в виде арендной платы</w:t>
      </w:r>
      <w:r w:rsidR="00935DC1" w:rsidRPr="00ED484B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 xml:space="preserve">, а также средства от продажи права на заключение договоров аренды за земли, находящиеся в собственности городских округов </w:t>
      </w:r>
      <w:r w:rsidR="003C3AF3" w:rsidRPr="00ED484B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 xml:space="preserve">(за исключением земельных участков муниципальных бюджетных и автономных учреждений) </w:t>
      </w:r>
      <w:r w:rsidR="003C3AF3" w:rsidRPr="00ED484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поступили в размере </w:t>
      </w:r>
      <w:r w:rsidR="00DB43EE" w:rsidRPr="00DB43EE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387 193,21</w:t>
      </w:r>
      <w:r w:rsidR="00711A84" w:rsidRPr="00DB43EE">
        <w:rPr>
          <w:rFonts w:ascii="Times New Roman" w:eastAsia="Arial Unicode MS" w:hAnsi="Times New Roman" w:cs="Times New Roman"/>
          <w:kern w:val="3"/>
          <w:sz w:val="28"/>
          <w:szCs w:val="28"/>
        </w:rPr>
        <w:t>тыс</w:t>
      </w:r>
      <w:r w:rsidR="00711A84" w:rsidRPr="00ED484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935DC1" w:rsidRPr="00ED484B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</w:t>
      </w:r>
      <w:r w:rsidR="008771A8">
        <w:rPr>
          <w:rFonts w:ascii="Times New Roman" w:eastAsia="Arial Unicode MS" w:hAnsi="Times New Roman" w:cs="Times New Roman"/>
          <w:kern w:val="3"/>
          <w:sz w:val="28"/>
          <w:szCs w:val="28"/>
        </w:rPr>
        <w:t>10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0</w:t>
      </w:r>
      <w:r w:rsidR="008771A8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DB43EE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8771A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825267">
        <w:rPr>
          <w:rFonts w:ascii="Times New Roman" w:eastAsia="Arial Unicode MS" w:hAnsi="Times New Roman" w:cs="Times New Roman"/>
          <w:kern w:val="3"/>
          <w:sz w:val="28"/>
          <w:szCs w:val="28"/>
        </w:rPr>
        <w:t>% от годового плана), что на 45 491,243 тыс.руб. меньше аналогичного показателя 2022 года – 432 864,46 тыс.руб.</w:t>
      </w:r>
    </w:p>
    <w:p w:rsidR="00825267" w:rsidRDefault="00E00A08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КСП ГО Евпатория РК отмечает, что 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>первоначальным</w:t>
      </w:r>
      <w:r w:rsidR="002F14ED" w:rsidRPr="002F14E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бюджет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>ом</w:t>
      </w:r>
      <w:r w:rsidR="002F14ED" w:rsidRPr="002F14E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на 2023 год 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>плановый показатель был утвержден в сумме</w:t>
      </w:r>
      <w:r w:rsidR="002F14ED" w:rsidRPr="002F14E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446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="002F14ED" w:rsidRPr="002F14ED">
        <w:rPr>
          <w:rFonts w:ascii="Times New Roman" w:eastAsia="Arial Unicode MS" w:hAnsi="Times New Roman" w:cs="Times New Roman"/>
          <w:kern w:val="3"/>
          <w:sz w:val="28"/>
          <w:szCs w:val="28"/>
        </w:rPr>
        <w:t>905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2F14ED" w:rsidRPr="002F14ED">
        <w:rPr>
          <w:rFonts w:ascii="Times New Roman" w:eastAsia="Arial Unicode MS" w:hAnsi="Times New Roman" w:cs="Times New Roman"/>
          <w:kern w:val="3"/>
          <w:sz w:val="28"/>
          <w:szCs w:val="28"/>
        </w:rPr>
        <w:t>436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тыс.руб.,</w:t>
      </w:r>
      <w:r w:rsidR="002F14ED" w:rsidRPr="002F14E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>в</w:t>
      </w:r>
      <w:r w:rsidR="002F14ED" w:rsidRPr="00671D6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дальнейшем прогноз поступлений ДИЗО бы</w:t>
      </w:r>
      <w:r w:rsidR="002F14E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л </w:t>
      </w:r>
      <w:r w:rsidR="00350378" w:rsidRPr="00350378">
        <w:rPr>
          <w:rFonts w:ascii="Times New Roman" w:eastAsia="Arial Unicode MS" w:hAnsi="Times New Roman" w:cs="Times New Roman"/>
          <w:kern w:val="3"/>
          <w:sz w:val="28"/>
          <w:szCs w:val="28"/>
        </w:rPr>
        <w:t>уменьшен на 60 553,</w:t>
      </w:r>
      <w:r w:rsidR="00DC300D">
        <w:rPr>
          <w:rFonts w:ascii="Times New Roman" w:eastAsia="Arial Unicode MS" w:hAnsi="Times New Roman" w:cs="Times New Roman"/>
          <w:kern w:val="3"/>
          <w:sz w:val="28"/>
          <w:szCs w:val="28"/>
        </w:rPr>
        <w:t>412 тыс. рублей.</w:t>
      </w:r>
    </w:p>
    <w:p w:rsidR="00DC300D" w:rsidRPr="00B53BD7" w:rsidRDefault="00DC300D" w:rsidP="00DC30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Согласно данным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главного администратора доходов </w:t>
      </w:r>
      <w:r w:rsidR="008133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</w:t>
      </w:r>
      <w:r w:rsidR="00602543">
        <w:rPr>
          <w:rFonts w:ascii="Times New Roman" w:eastAsia="Arial Unicode MS" w:hAnsi="Times New Roman" w:cs="Times New Roman"/>
          <w:kern w:val="3"/>
          <w:sz w:val="28"/>
          <w:szCs w:val="28"/>
        </w:rPr>
        <w:t>ДИЗО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причинами с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нижени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я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поступлений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являются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</w:p>
    <w:p w:rsidR="00DC300D" w:rsidRPr="00B53BD7" w:rsidRDefault="00DC300D" w:rsidP="00DC30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- снижение в 2023 году поступлений арендной платы на 7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156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31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руб., в связи с выкупом земельных участков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, ранее находившихся в аренде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;</w:t>
      </w:r>
    </w:p>
    <w:p w:rsidR="00DC300D" w:rsidRPr="00B53BD7" w:rsidRDefault="00DC300D" w:rsidP="00DC30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B53BD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- снижение в 2023 году поступлений арендной платы, в связи с неуплатой 2 арендаторами (ООО «Кречет» и 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ООО «ДК «Прайм») </w:t>
      </w:r>
      <w:r w:rsidRPr="00B53BD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арендных платежей на общую сумму 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44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132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,673 тыс.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 Данными арендаторами были заключены договоры аренды земельных участков по результатам аукциона до 2023 года, по которым на сегодня ведутся судебные мероприятия (разбирательства) по многочисленным вопросам</w:t>
      </w:r>
      <w:r w:rsidRPr="00B53BD7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;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</w:p>
    <w:p w:rsidR="00DC300D" w:rsidRPr="006A2B56" w:rsidRDefault="00DC300D" w:rsidP="00DC30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- списание на сумму 9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692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,092 тыс.</w:t>
      </w:r>
      <w:r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руб. дебиторской задолженности, признанной безнадежной к взысканию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161070" w:rsidRPr="00161070" w:rsidRDefault="00161070" w:rsidP="001610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16107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Согласно данным бюджетной отчетности главного администратора доходов </w:t>
      </w:r>
      <w:r w:rsidR="00B53BD7" w:rsidRPr="00B53BD7">
        <w:rPr>
          <w:rFonts w:ascii="Times New Roman" w:eastAsia="Arial Unicode MS" w:hAnsi="Times New Roman" w:cs="Times New Roman"/>
          <w:kern w:val="3"/>
          <w:sz w:val="28"/>
          <w:szCs w:val="28"/>
        </w:rPr>
        <w:t>ДИЗО</w:t>
      </w:r>
      <w:r w:rsidR="00B53BD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161070">
        <w:rPr>
          <w:rFonts w:ascii="Times New Roman" w:eastAsia="Arial Unicode MS" w:hAnsi="Times New Roman" w:cs="Times New Roman"/>
          <w:kern w:val="3"/>
          <w:sz w:val="28"/>
          <w:szCs w:val="28"/>
        </w:rPr>
        <w:t>причинами перевыполнения плана являются: оплата арендаторами дебиторской задолженности, поступление платежей по исполнительным листам и судебным приказам, оплата авансовых платежей.</w:t>
      </w:r>
    </w:p>
    <w:p w:rsidR="00AB22EF" w:rsidRPr="00AB22EF" w:rsidRDefault="00AB22EF" w:rsidP="00AB22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КСП ГО Евпатория РК отмечает, что перевыполнение планового показателя по доходам в виде арендной платы, а также средств от продажи права на заключение договоров аренды за земли, находящиеся в собственности городских округов поясняется еще и некорректным планированием ДИЗО поступлений при разработке проекта бюджета на 202</w:t>
      </w:r>
      <w:r w:rsidR="008E22E5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3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год и плановый период 202</w:t>
      </w:r>
      <w:r w:rsidR="008E22E5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4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, 202</w:t>
      </w:r>
      <w:r w:rsidR="008E22E5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5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годов.</w:t>
      </w:r>
    </w:p>
    <w:p w:rsidR="00AB22EF" w:rsidRPr="00AB22EF" w:rsidRDefault="00AB22EF" w:rsidP="00AB22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Так, в заключении КСП ГО Евпатория РК на проект решения Евпаторийского городского совета «О бюджете муниципального образования городской округ Евпатория Республики Крым на 202</w:t>
      </w:r>
      <w:r w:rsidR="008E22E5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3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год и плановый период 202</w:t>
      </w:r>
      <w:r w:rsidR="008E22E5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4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и 202</w:t>
      </w:r>
      <w:r w:rsidR="008E22E5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5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годов» были отмечены следующие недостатки планирования: </w:t>
      </w:r>
    </w:p>
    <w:p w:rsidR="00E8276F" w:rsidRDefault="008F061E" w:rsidP="008F061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1. В расчете учтен предусмотренный методикой показатель </w:t>
      </w: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en-US"/>
        </w:rPr>
        <w:t>S</w:t>
      </w: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4 – планируемое выбытие земель из арендных отношений в очередном году (в связи с продажей или истечением сроков аренды) в сумму 43 384 376,44 руб., уменьшающий прогнозные поступления, при этом показатель </w:t>
      </w: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en-US"/>
        </w:rPr>
        <w:t>S</w:t>
      </w: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2 – годовой размер арендной платы, планируемой к поступлению путем проведения аукциона на право заключения договора аренды принят равным нулю.  </w:t>
      </w:r>
    </w:p>
    <w:p w:rsidR="008F061E" w:rsidRPr="008F061E" w:rsidRDefault="008F061E" w:rsidP="008F061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2. Расчет поступлений на каждый год уменьшен на сумму арендной платы по договорам аренды земельных участков, заключенным до 18.04.2014 и не переоформленным в соответствии с требованиями законодательства РФ, по которым не производилась оплата </w:t>
      </w:r>
      <w:r w:rsidRPr="00D7300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более 1 года</w:t>
      </w: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и ведется претензионно-исковая работа – 17 152 733,38 руб. ежегодно.</w:t>
      </w:r>
    </w:p>
    <w:p w:rsidR="008F061E" w:rsidRPr="008F061E" w:rsidRDefault="008F061E" w:rsidP="00CC541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8F061E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3. Поступления задолженности</w:t>
      </w:r>
      <w:r w:rsidRPr="008F061E"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8"/>
        </w:rPr>
        <w:t xml:space="preserve"> </w:t>
      </w:r>
      <w:r w:rsidRPr="008F061E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по результатам претензионно-исковой работы учтены в виде усредненного показателя за последние 3 года</w:t>
      </w:r>
      <w:r w:rsidR="00813342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, в т.ч.</w:t>
      </w:r>
      <w:r w:rsidRPr="008F061E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в</w:t>
      </w:r>
      <w:r w:rsidR="00CC541E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2023 году – 12 232 335,91 рублей, что соответствовало 3,5% от суммы просроченной задолженности на 01.01.2022 (</w:t>
      </w:r>
      <w:r w:rsidRP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341 074 865,50 рублей</w:t>
      </w:r>
      <w:r w:rsidR="00CC54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.)</w:t>
      </w:r>
    </w:p>
    <w:p w:rsidR="00AB22EF" w:rsidRDefault="00AB22EF" w:rsidP="00AB22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</w:pP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Замечания КСП ГО Евпатория РК были направлены в ДИЗО в </w:t>
      </w:r>
      <w:r w:rsid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декабре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202</w:t>
      </w:r>
      <w:r w:rsidR="008F06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2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года, было рекомендовано </w:t>
      </w:r>
      <w:r w:rsidRPr="00AB22EF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скорректировать прогноз поступления доходов, получаемых в виде арендной платы, а также средств от продажи права на заключение договоров аренды за земли в бюджет. </w:t>
      </w:r>
    </w:p>
    <w:p w:rsidR="00161070" w:rsidRPr="00161070" w:rsidRDefault="00161070" w:rsidP="001610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16107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Таким образом, </w:t>
      </w:r>
      <w:r w:rsidRPr="00161070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перевыполнение плана поступлений </w:t>
      </w:r>
      <w:r w:rsidRPr="00161070">
        <w:rPr>
          <w:rFonts w:ascii="Times New Roman" w:eastAsia="Arial Unicode MS" w:hAnsi="Times New Roman" w:cs="Times New Roman"/>
          <w:b/>
          <w:iCs/>
          <w:kern w:val="3"/>
          <w:sz w:val="28"/>
          <w:szCs w:val="28"/>
        </w:rPr>
        <w:t>в виде арендной платы, а также средств от продажи права на заключение договоров аренды за земли</w:t>
      </w:r>
      <w:r w:rsidRPr="00161070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следует связывать не только с причинами, указанными ДИЗО в пояснительной записке к бюджетной отчетности, но и с некорректным планированием поступлений.</w:t>
      </w:r>
    </w:p>
    <w:p w:rsidR="00AB22EF" w:rsidRPr="00AB22EF" w:rsidRDefault="00AB22EF" w:rsidP="00AB22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Кроме того, просроченная дебиторская задолженность по КБК 90511105024040000120 за 202</w:t>
      </w:r>
      <w:r w:rsid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3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год </w:t>
      </w:r>
      <w:r w:rsid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увеличилась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="00D73002"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на </w:t>
      </w:r>
      <w:r w:rsidR="00B53BD7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47,52</w:t>
      </w:r>
      <w:r w:rsid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% </w:t>
      </w:r>
      <w:r w:rsidR="00D73002"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с </w:t>
      </w:r>
      <w:r w:rsid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336 907,374</w:t>
      </w:r>
      <w:r w:rsidR="00D73002"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тыс. </w:t>
      </w:r>
      <w:r w:rsid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руб. 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до </w:t>
      </w:r>
      <w:r w:rsid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497 014,237 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тыс. </w:t>
      </w:r>
      <w:r w:rsid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рублей.</w:t>
      </w:r>
    </w:p>
    <w:p w:rsidR="00AB22EF" w:rsidRDefault="00AB22EF" w:rsidP="00AB22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Просроченная дебиторская задолженность по состоянию на 01.01.2020 </w:t>
      </w:r>
      <w:r w:rsidR="00CC541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составляла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278 972,832 тыс. </w:t>
      </w:r>
      <w:r w:rsidR="00324DA6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руб.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; по состоянию на 01.01.202</w:t>
      </w:r>
      <w:r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1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– 236 697,838</w:t>
      </w:r>
      <w:r w:rsidRPr="00AB22EF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Pr="00AB22E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руб.</w:t>
      </w:r>
      <w:r w:rsidR="00D7300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;</w:t>
      </w:r>
      <w:r w:rsidR="00D73002" w:rsidRPr="00D7300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по состоянию на 01.01.202</w:t>
      </w:r>
      <w:r w:rsidR="00D7300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2</w:t>
      </w:r>
      <w:r w:rsidR="00D73002" w:rsidRPr="00D7300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– 341 074,865</w:t>
      </w:r>
      <w:r w:rsidR="00D73002" w:rsidRPr="00D730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="00D73002" w:rsidRPr="00D7300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тыс. руб.</w:t>
      </w:r>
    </w:p>
    <w:p w:rsidR="006A2B56" w:rsidRDefault="006A2B56" w:rsidP="006A2B5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652FC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Таким образом, </w:t>
      </w:r>
      <w:r w:rsidRPr="00652FCF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проведенная претензионная работа ДИЗО является недостаточной </w:t>
      </w:r>
      <w:r w:rsidR="002973EE" w:rsidRPr="00652FCF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и</w:t>
      </w:r>
      <w:r w:rsidR="002973EE" w:rsidRPr="00652FC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2973EE" w:rsidRPr="00652FCF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влечет</w:t>
      </w:r>
      <w:r w:rsidRPr="00652FCF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риски истечения сроков исковой давности.</w:t>
      </w:r>
    </w:p>
    <w:p w:rsidR="00101BD9" w:rsidRDefault="00101BD9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i/>
          <w:kern w:val="3"/>
          <w:sz w:val="28"/>
          <w:szCs w:val="28"/>
        </w:rPr>
      </w:pPr>
    </w:p>
    <w:p w:rsidR="00244F29" w:rsidRDefault="007869D0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A390F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Д</w:t>
      </w:r>
      <w:r w:rsidR="003C3AF3" w:rsidRPr="00CA390F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>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 w:rsidR="003C3AF3" w:rsidRPr="00CA390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составили </w:t>
      </w:r>
      <w:r w:rsidR="00B54CB8">
        <w:rPr>
          <w:rFonts w:ascii="Times New Roman" w:eastAsia="Arial Unicode MS" w:hAnsi="Times New Roman" w:cs="Times New Roman"/>
          <w:kern w:val="3"/>
          <w:sz w:val="28"/>
          <w:szCs w:val="28"/>
        </w:rPr>
        <w:t>36 622,74</w:t>
      </w:r>
      <w:r w:rsidR="00E8798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E8798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293D15">
        <w:rPr>
          <w:rFonts w:ascii="Times New Roman" w:eastAsia="Arial Unicode MS" w:hAnsi="Times New Roman" w:cs="Times New Roman"/>
          <w:kern w:val="3"/>
          <w:sz w:val="28"/>
          <w:szCs w:val="28"/>
        </w:rPr>
        <w:t>(</w:t>
      </w:r>
      <w:r w:rsidR="00244F29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B54CB8">
        <w:rPr>
          <w:rFonts w:ascii="Times New Roman" w:eastAsia="Arial Unicode MS" w:hAnsi="Times New Roman" w:cs="Times New Roman"/>
          <w:kern w:val="3"/>
          <w:sz w:val="28"/>
          <w:szCs w:val="28"/>
        </w:rPr>
        <w:t>09,2</w:t>
      </w:r>
      <w:r w:rsid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годового плана), что на </w:t>
      </w:r>
      <w:r w:rsidR="00B54CB8">
        <w:rPr>
          <w:rFonts w:ascii="Times New Roman" w:eastAsia="Arial Unicode MS" w:hAnsi="Times New Roman" w:cs="Times New Roman"/>
          <w:kern w:val="3"/>
          <w:sz w:val="28"/>
          <w:szCs w:val="28"/>
        </w:rPr>
        <w:t>29 575,25</w:t>
      </w:r>
      <w:r w:rsid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больше аналогичного показателя 202</w:t>
      </w:r>
      <w:r w:rsidR="00B54CB8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года.</w:t>
      </w:r>
    </w:p>
    <w:p w:rsidR="000B0542" w:rsidRPr="000B0542" w:rsidRDefault="00244F29" w:rsidP="000B054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>Перевыполнение плановых показателей 202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а и рост к аналогичному периоду</w:t>
      </w:r>
      <w:r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>02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поясняется</w:t>
      </w:r>
      <w:r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0B0542" w:rsidRPr="000B05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действием, в течении 2023 года (12 месяцев), решения Евпаторийского городского совета Республики Крым от 26.08.2022 № 2-56/6 «Об утверждении методики расчета и порядка использования арендной платы при передаче в аренду имущества, находящегося в собственности муниципального образования городской округ Евпатория Республики Крым», которым с 01.09.2022  установлено направление в бюджет городского округа Евпатория оплаты в размере 70 % арендной платы, получаемой муниципальными унитарными предприятиями за недвижимое имущество, закрепленное за предприятием, при том, что срок поступления доходов, в соответствии с действием данного решения в 2022 году, составлял лишь 4 месяца. </w:t>
      </w:r>
    </w:p>
    <w:p w:rsidR="00244F29" w:rsidRDefault="00324DA6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>Г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>лавными администраторами доходов являются администрация города Евпатории Республики Крым и департамент городского хозяйства администрации города Евпатории Республики Крым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П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>оступления за 202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составили 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36 622,74</w:t>
      </w:r>
      <w:r w:rsidR="00530E0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руб., при уточненных плановых показателях 202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 в сумме 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33 528,73</w:t>
      </w:r>
      <w:r w:rsidR="00530E0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 (корректировка плана осуществлялась </w:t>
      </w:r>
      <w:r w:rsidR="00244F29" w:rsidRPr="00CB3A9D">
        <w:rPr>
          <w:rFonts w:ascii="Times New Roman" w:eastAsia="Arial Unicode MS" w:hAnsi="Times New Roman" w:cs="Times New Roman"/>
          <w:kern w:val="3"/>
          <w:sz w:val="28"/>
          <w:szCs w:val="28"/>
        </w:rPr>
        <w:t>по факту поступления доходов, при этом первоначально в 202</w:t>
      </w:r>
      <w:r w:rsidR="000B0542" w:rsidRPr="00CB3A9D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244F29" w:rsidRPr="00CB3A9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поступление таких доходов не планировались).</w:t>
      </w:r>
      <w:r w:rsidR="00244F29" w:rsidRPr="00244F2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</w:p>
    <w:p w:rsidR="00126C3E" w:rsidRPr="002E082D" w:rsidRDefault="000C3793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КСП ГО Евпатория РК в настоящее время </w:t>
      </w:r>
      <w:r w:rsidRPr="000C379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проводится экспертно-аналитическое мероприятие «Проверка правильности формирования и перечисления муниципальными унитарными предприятиями городского округа Евпатория Республики Крым части </w:t>
      </w:r>
      <w:r w:rsidRPr="000C3793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арендной платы </w:t>
      </w:r>
      <w:r w:rsidRPr="000C3793">
        <w:rPr>
          <w:rFonts w:ascii="Times New Roman" w:eastAsia="Arial Unicode MS" w:hAnsi="Times New Roman" w:cs="Times New Roman"/>
          <w:bCs/>
          <w:kern w:val="3"/>
          <w:sz w:val="28"/>
          <w:szCs w:val="28"/>
          <w:lang w:bidi="ru-RU"/>
        </w:rPr>
        <w:t xml:space="preserve">за имущество предприятий, закрепленное за ними на праве хозяйственного ведения, </w:t>
      </w:r>
      <w:r w:rsidRPr="000C3793">
        <w:rPr>
          <w:rFonts w:ascii="Times New Roman" w:eastAsia="Arial Unicode MS" w:hAnsi="Times New Roman" w:cs="Times New Roman"/>
          <w:kern w:val="3"/>
          <w:sz w:val="28"/>
          <w:szCs w:val="28"/>
        </w:rPr>
        <w:t>в бюджет муниципального образования городской округ Евпатория Республики Крым за период с 01.09.2022 по 31.12.2023»</w:t>
      </w:r>
      <w:r w:rsidR="004F0CCE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56199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CB3A9D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П</w:t>
      </w:r>
      <w:r w:rsidR="00561996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роверкой установлено, что предприятиями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561996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подведомственными ДГХ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561996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перечисление части </w:t>
      </w:r>
      <w:r w:rsidR="00561996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арендной платы </w:t>
      </w:r>
      <w:r w:rsidR="00561996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  <w:lang w:bidi="ru-RU"/>
        </w:rPr>
        <w:t>за имущество предприятий</w:t>
      </w:r>
      <w:r w:rsidR="00126C3E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  <w:lang w:bidi="ru-RU"/>
        </w:rPr>
        <w:t xml:space="preserve"> производилось не в полном объеме, что привело к возникновению задолженности 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перед бюджето</w:t>
      </w:r>
      <w:r w:rsidR="00666BFF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м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городского округа</w:t>
      </w:r>
      <w:r w:rsidR="00666BFF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:</w:t>
      </w:r>
    </w:p>
    <w:p w:rsidR="00126C3E" w:rsidRPr="002E082D" w:rsidRDefault="00126C3E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  <w:lang w:bidi="ru-RU"/>
        </w:rPr>
        <w:t xml:space="preserve"> </w:t>
      </w:r>
      <w:r w:rsidR="00666BFF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  <w:lang w:bidi="ru-RU"/>
        </w:rPr>
        <w:t xml:space="preserve">- </w:t>
      </w:r>
      <w:r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  <w:lang w:bidi="ru-RU"/>
        </w:rPr>
        <w:t xml:space="preserve">по </w:t>
      </w:r>
      <w:r w:rsidR="000C3793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МУП «Межхозяйственное объединение «Комбинат благоустройства»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задолженность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за период с июля 2023 по декабрь 2023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составила</w:t>
      </w:r>
      <w:r w:rsidR="000C3793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154,7 тыс.руб.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</w:t>
      </w:r>
      <w:r w:rsidR="00666BFF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арендная палата подлежащая перечислению в бюджет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– 467,97 тыс.руб., перечислено – 313,27 тыс.руб.); </w:t>
      </w:r>
    </w:p>
    <w:p w:rsidR="00126C3E" w:rsidRPr="002E082D" w:rsidRDefault="00666BFF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по </w:t>
      </w:r>
      <w:r w:rsidR="000C3793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МУП «МИР»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задолженность</w:t>
      </w:r>
      <w:r w:rsidR="000C3793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за период с октября 2022 по декабрь 2023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составила</w:t>
      </w:r>
      <w:r w:rsidR="000C3793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4 762,9 тыс.руб.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арендная палата подлежащая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перечислению в бюджет –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4 595,6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тыс.руб., перечислено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–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167,3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тыс.руб.)</w:t>
      </w:r>
      <w:r w:rsidR="00561996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;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</w:p>
    <w:p w:rsidR="000C3793" w:rsidRPr="002E082D" w:rsidRDefault="00666BFF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по </w:t>
      </w:r>
      <w:r w:rsidR="005F7385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МУП УК «Уют»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задолженность</w:t>
      </w:r>
      <w:r w:rsidR="005F7385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за период с сентября 2022 по декабрь 2023</w:t>
      </w:r>
      <w:r w:rsidR="00126C3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CB3A9D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составила</w:t>
      </w:r>
      <w:r w:rsidR="005F7385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10 676,</w:t>
      </w:r>
      <w:r w:rsidR="00824A6C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5</w:t>
      </w:r>
      <w:r w:rsidR="005F7385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тыс.руб.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(</w:t>
      </w:r>
      <w:r w:rsidR="00CB3A9D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арендная палата подлежащая перечислению в бюджет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– </w:t>
      </w:r>
      <w:r w:rsidR="00D036B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11 996,4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тыс.руб., перечислено – </w:t>
      </w:r>
      <w:r w:rsidR="00D036BE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1 319,9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тыс.руб.)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E8746E" w:rsidRPr="002E082D" w:rsidRDefault="00E8746E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 ДГХ уточненные плановые показатели </w:t>
      </w:r>
      <w:r w:rsidR="002E082D"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 доходам </w:t>
      </w:r>
      <w:r w:rsidR="002E082D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в виде 70 % арендной платы 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утверждены в сумме 1 668,5 тыс.руб., исполнение составило 100%.</w:t>
      </w:r>
    </w:p>
    <w:p w:rsidR="00824A6C" w:rsidRPr="002E082D" w:rsidRDefault="00E8746E" w:rsidP="00824A6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В</w:t>
      </w:r>
      <w:r w:rsidR="00824A6C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бюджетной отчетности ДГХ по состоянию на 01.01.2023 задолженность подведомственных предприятий перед бюджетом отражена в сумме 4 807,1 тыс.руб. и являлась просроченной.</w:t>
      </w:r>
    </w:p>
    <w:p w:rsidR="00773635" w:rsidRPr="002E082D" w:rsidRDefault="00824A6C" w:rsidP="00DD56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По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состоянию на 01.01.2024 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задолженност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ь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подведомственных предприятий перед бюджетом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отражена в сумме 7 067,5 тыс.руб.</w:t>
      </w:r>
      <w:r w:rsid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,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в том числе</w:t>
      </w:r>
      <w:r w:rsidR="00773635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просроченная – 4 807,1 тыс.руб.:</w:t>
      </w:r>
    </w:p>
    <w:p w:rsidR="00773635" w:rsidRPr="002E082D" w:rsidRDefault="00773635" w:rsidP="00DD56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- по МУП «МИР»</w:t>
      </w: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- 2 576,3 тыс.руб., в т.ч. просроченная – 1 454,4 тыс.руб.;</w:t>
      </w:r>
    </w:p>
    <w:p w:rsidR="00773635" w:rsidRPr="002E082D" w:rsidRDefault="00773635" w:rsidP="00DD56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>- по МУП УК «Уют» - 4 491,2 тыс.руб., в т.ч. просроченная – 3 352,7 тыс.руб.</w:t>
      </w:r>
    </w:p>
    <w:p w:rsidR="00CB3A9D" w:rsidRPr="002E082D" w:rsidRDefault="00CB3A9D" w:rsidP="00CB3A9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Таким образом, </w:t>
      </w:r>
      <w:r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в расчете прогноза поступлений ДГХ не </w:t>
      </w:r>
      <w:r w:rsidR="00DD5653"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в полном объеме </w:t>
      </w:r>
      <w:r w:rsidRPr="002E082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запланированы доходы в виде 70 % арендной платы за имущество муниципальных унитарных предприятий, закрепленное за ними на праве хозяйственного ведения, согласно решению Евпаторийского городского совета Республики Крым от 26.08.2022 №2-56/6, что привело к занижению прогноза поступлений.</w:t>
      </w:r>
    </w:p>
    <w:p w:rsidR="00CB3A9D" w:rsidRPr="00CB3A9D" w:rsidRDefault="00CB3A9D" w:rsidP="00CB3A9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2E082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Как следствие, </w:t>
      </w:r>
      <w:r w:rsidRPr="002E082D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процент выполнения плана по доходам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</w:t>
      </w:r>
      <w:r w:rsidR="00DD5653" w:rsidRPr="002E082D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жетных и автономных учреждений)</w:t>
      </w:r>
      <w:r w:rsidRPr="002E082D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завышен.</w:t>
      </w:r>
    </w:p>
    <w:p w:rsidR="00CC541E" w:rsidRDefault="00CC541E" w:rsidP="00244F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F4420D" w:rsidRDefault="007869D0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530E09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Д</w:t>
      </w:r>
      <w:r w:rsidR="003C3AF3" w:rsidRPr="00B2459E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>оходы от сдачи в аренду имущества, составляющего казну городских округов (за исключением земельных участков)</w:t>
      </w:r>
      <w:r w:rsidR="00324913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>,</w:t>
      </w:r>
      <w:r w:rsidR="003C3AF3" w:rsidRPr="00B2459E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 xml:space="preserve"> </w:t>
      </w:r>
      <w:r w:rsidR="00324913" w:rsidRPr="00324913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запланированные в сумме 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23 973,05</w:t>
      </w:r>
      <w:r w:rsidR="00D72C7C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32491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</w:t>
      </w:r>
      <w:r w:rsidR="003C3AF3" w:rsidRPr="00B2459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поступили в </w:t>
      </w:r>
      <w:r w:rsidR="004E3B82" w:rsidRPr="00B2459E">
        <w:rPr>
          <w:rFonts w:ascii="Times New Roman" w:eastAsia="Arial Unicode MS" w:hAnsi="Times New Roman" w:cs="Times New Roman"/>
          <w:kern w:val="3"/>
          <w:sz w:val="28"/>
          <w:szCs w:val="28"/>
        </w:rPr>
        <w:t>сумме</w:t>
      </w:r>
      <w:r w:rsidR="0093562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26 141,56</w:t>
      </w:r>
      <w:r w:rsidR="00B3710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530E0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530E09" w:rsidRPr="00530E09">
        <w:rPr>
          <w:rFonts w:ascii="Times New Roman" w:eastAsia="Arial Unicode MS" w:hAnsi="Times New Roman" w:cs="Times New Roman"/>
          <w:kern w:val="3"/>
          <w:sz w:val="28"/>
          <w:szCs w:val="28"/>
        </w:rPr>
        <w:t>(1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0</w:t>
      </w:r>
      <w:r w:rsidR="00530E09">
        <w:rPr>
          <w:rFonts w:ascii="Times New Roman" w:eastAsia="Arial Unicode MS" w:hAnsi="Times New Roman" w:cs="Times New Roman"/>
          <w:kern w:val="3"/>
          <w:sz w:val="28"/>
          <w:szCs w:val="28"/>
        </w:rPr>
        <w:t>9</w:t>
      </w:r>
      <w:r w:rsidR="00530E09" w:rsidRPr="00530E09">
        <w:rPr>
          <w:rFonts w:ascii="Times New Roman" w:eastAsia="Arial Unicode MS" w:hAnsi="Times New Roman" w:cs="Times New Roman"/>
          <w:kern w:val="3"/>
          <w:sz w:val="28"/>
          <w:szCs w:val="28"/>
        </w:rPr>
        <w:t>% годового плана)</w:t>
      </w:r>
      <w:r w:rsidR="00B3710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что на 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3 728,31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B3710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6B080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больше </w:t>
      </w:r>
      <w:r w:rsidR="006B080E">
        <w:rPr>
          <w:rFonts w:ascii="Times New Roman" w:eastAsia="Arial Unicode MS" w:hAnsi="Times New Roman" w:cs="Times New Roman"/>
          <w:kern w:val="3"/>
          <w:sz w:val="28"/>
          <w:szCs w:val="28"/>
        </w:rPr>
        <w:t>поступлений за 20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0B0542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6B080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530E09" w:rsidRPr="00530E09" w:rsidRDefault="00777CC4" w:rsidP="00530E0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CF50C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Перевыполнение плановых показателей </w:t>
      </w:r>
      <w:r w:rsidR="00664038" w:rsidRPr="00CF50C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ДИЗО </w:t>
      </w:r>
      <w:r w:rsidRPr="00CF50C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поясняет </w:t>
      </w:r>
      <w:r w:rsidR="00CF50C2">
        <w:rPr>
          <w:rFonts w:ascii="Times New Roman" w:eastAsia="Arial Unicode MS" w:hAnsi="Times New Roman" w:cs="Times New Roman"/>
          <w:kern w:val="3"/>
          <w:sz w:val="28"/>
          <w:szCs w:val="28"/>
        </w:rPr>
        <w:t>увеличением количества заключенных договоров аренды имущества по итогам проведения торгов, индексацие</w:t>
      </w:r>
      <w:r w:rsidR="00530E09">
        <w:rPr>
          <w:rFonts w:ascii="Times New Roman" w:eastAsia="Arial Unicode MS" w:hAnsi="Times New Roman" w:cs="Times New Roman"/>
          <w:kern w:val="3"/>
          <w:sz w:val="28"/>
          <w:szCs w:val="28"/>
        </w:rPr>
        <w:t>й долгосрочных договоров аренды,</w:t>
      </w:r>
      <w:r w:rsidR="00530E09" w:rsidRPr="00530E0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поступлением авансовых платежей по договорам аренды муниципального имущества в счет последующих периодов </w:t>
      </w:r>
      <w:r w:rsidR="00530E09">
        <w:rPr>
          <w:rFonts w:ascii="Times New Roman" w:eastAsia="Arial Unicode MS" w:hAnsi="Times New Roman" w:cs="Times New Roman"/>
          <w:kern w:val="3"/>
          <w:sz w:val="28"/>
          <w:szCs w:val="28"/>
        </w:rPr>
        <w:t>и</w:t>
      </w:r>
      <w:r w:rsidR="00530E09" w:rsidRPr="00530E0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оплат</w:t>
      </w:r>
      <w:r w:rsidR="00530E09">
        <w:rPr>
          <w:rFonts w:ascii="Times New Roman" w:eastAsia="Arial Unicode MS" w:hAnsi="Times New Roman" w:cs="Times New Roman"/>
          <w:kern w:val="3"/>
          <w:sz w:val="28"/>
          <w:szCs w:val="28"/>
        </w:rPr>
        <w:t>ой</w:t>
      </w:r>
      <w:r w:rsidR="00530E09" w:rsidRPr="00530E0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арендаторами сумм дебиторской задолженности, образовавшейся на начало о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тчетного периода.</w:t>
      </w:r>
    </w:p>
    <w:p w:rsidR="00530E09" w:rsidRDefault="00530E09" w:rsidP="00E27A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</w:pPr>
    </w:p>
    <w:p w:rsidR="00585939" w:rsidRDefault="00585939" w:rsidP="00E27A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iCs/>
          <w:kern w:val="3"/>
          <w:sz w:val="28"/>
          <w:szCs w:val="28"/>
        </w:rPr>
      </w:pPr>
      <w:r w:rsidRPr="00585939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>Плата по соглашениям об установлении сервитута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в 20</w:t>
      </w:r>
      <w:r w:rsidR="00E63A44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2</w:t>
      </w:r>
      <w:r w:rsid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году поступила в сумме </w:t>
      </w:r>
      <w:r w:rsid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29,19</w:t>
      </w:r>
      <w:r w:rsidR="00E63A44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руб.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</w:t>
      </w:r>
      <w:r w:rsidR="000B0542" w:rsidRP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(10</w:t>
      </w:r>
      <w:r w:rsid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0</w:t>
      </w:r>
      <w:r w:rsidR="000B0542" w:rsidRP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% годового плана)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. В сравнении с 20</w:t>
      </w:r>
      <w:r w:rsidR="00F4420D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2</w:t>
      </w:r>
      <w:r w:rsid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годом поступления </w:t>
      </w:r>
      <w:r w:rsidR="00EF170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увеличились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на </w:t>
      </w:r>
      <w:r w:rsid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11,41</w:t>
      </w:r>
      <w:r w:rsidR="00EF170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руб.</w:t>
      </w:r>
    </w:p>
    <w:p w:rsidR="00F30041" w:rsidRDefault="00EF1706" w:rsidP="00F3004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iCs/>
          <w:kern w:val="3"/>
          <w:sz w:val="28"/>
          <w:szCs w:val="28"/>
        </w:rPr>
      </w:pPr>
      <w:r w:rsidRPr="00EF170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Перевыполнение плановых показателей 202</w:t>
      </w:r>
      <w:r w:rsid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3</w:t>
      </w:r>
      <w:r w:rsidRPr="00EF170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года и рост к аналогичному периоду 202</w:t>
      </w:r>
      <w:r w:rsidR="000B0542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2</w:t>
      </w:r>
      <w:r w:rsidRPr="00EF170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года, ДИЗО</w:t>
      </w:r>
      <w:r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поясняется</w:t>
      </w:r>
      <w:r w:rsidRPr="00EF1706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</w:t>
      </w:r>
      <w:r w:rsidR="00F30041" w:rsidRP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индексацией действующих договоров (соглашений)</w:t>
      </w:r>
      <w:r w:rsid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, </w:t>
      </w:r>
      <w:r w:rsidR="00F30041" w:rsidRP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поступлением авансовых платежей в счет последующих периодов</w:t>
      </w:r>
      <w:r w:rsid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, а также </w:t>
      </w:r>
      <w:r w:rsidR="00F30041" w:rsidRP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уточнением суммы платежа </w:t>
      </w:r>
      <w:r w:rsid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в размере 7,35 тыс. руб.</w:t>
      </w:r>
      <w:r w:rsidR="00F30041" w:rsidRP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 xml:space="preserve"> в связи с ошибкой платежа</w:t>
      </w:r>
      <w:r w:rsidR="00F30041">
        <w:rPr>
          <w:rFonts w:ascii="Times New Roman" w:eastAsia="Arial Unicode MS" w:hAnsi="Times New Roman" w:cs="Times New Roman"/>
          <w:iCs/>
          <w:kern w:val="3"/>
          <w:sz w:val="28"/>
          <w:szCs w:val="28"/>
        </w:rPr>
        <w:t>.</w:t>
      </w:r>
    </w:p>
    <w:p w:rsidR="00CC541E" w:rsidRPr="00F30041" w:rsidRDefault="00CC541E" w:rsidP="00F3004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iCs/>
          <w:kern w:val="3"/>
          <w:sz w:val="28"/>
          <w:szCs w:val="28"/>
        </w:rPr>
      </w:pPr>
    </w:p>
    <w:p w:rsidR="00D741EE" w:rsidRDefault="00580409" w:rsidP="00D11FF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F31DD8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Д</w:t>
      </w:r>
      <w:r w:rsidR="003C3AF3" w:rsidRPr="0019725D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</w:rPr>
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="003C3AF3" w:rsidRPr="0019725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поступили в сумме </w:t>
      </w:r>
      <w:r w:rsidR="00F30041">
        <w:rPr>
          <w:rFonts w:ascii="Times New Roman" w:eastAsia="Arial Unicode MS" w:hAnsi="Times New Roman" w:cs="Times New Roman"/>
          <w:kern w:val="3"/>
          <w:sz w:val="28"/>
          <w:szCs w:val="28"/>
        </w:rPr>
        <w:t>9 487,81</w:t>
      </w:r>
      <w:r w:rsidR="00D11FF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D11FF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или 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F30041">
        <w:rPr>
          <w:rFonts w:ascii="Times New Roman" w:eastAsia="Arial Unicode MS" w:hAnsi="Times New Roman" w:cs="Times New Roman"/>
          <w:kern w:val="3"/>
          <w:sz w:val="28"/>
          <w:szCs w:val="28"/>
        </w:rPr>
        <w:t>15,2</w:t>
      </w:r>
      <w:r w:rsidR="002B006D">
        <w:rPr>
          <w:rFonts w:ascii="Times New Roman" w:eastAsia="Arial Unicode MS" w:hAnsi="Times New Roman" w:cs="Times New Roman"/>
          <w:kern w:val="3"/>
          <w:sz w:val="28"/>
          <w:szCs w:val="28"/>
        </w:rPr>
        <w:t>%</w:t>
      </w:r>
      <w:r w:rsidR="00D11FF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от утвержденного плана. В 20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F30041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D11FF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поступления части прибыли составляли </w:t>
      </w:r>
      <w:r w:rsidR="00F30041" w:rsidRPr="00F30041">
        <w:rPr>
          <w:rFonts w:ascii="Times New Roman" w:eastAsia="Arial Unicode MS" w:hAnsi="Times New Roman" w:cs="Times New Roman"/>
          <w:kern w:val="3"/>
          <w:sz w:val="28"/>
          <w:szCs w:val="28"/>
        </w:rPr>
        <w:t>12 587,04</w:t>
      </w:r>
      <w:r w:rsidR="00EF1706" w:rsidRPr="00EF17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D741EE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EF1706">
        <w:rPr>
          <w:rFonts w:ascii="Times New Roman" w:eastAsia="Arial Unicode MS" w:hAnsi="Times New Roman" w:cs="Times New Roman"/>
          <w:kern w:val="3"/>
          <w:sz w:val="28"/>
          <w:szCs w:val="28"/>
        </w:rPr>
        <w:t>, в 202</w:t>
      </w:r>
      <w:r w:rsidR="00F30041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– </w:t>
      </w:r>
      <w:r w:rsidR="00F30041" w:rsidRPr="00F30041">
        <w:rPr>
          <w:rFonts w:ascii="Times New Roman" w:eastAsia="Arial Unicode MS" w:hAnsi="Times New Roman" w:cs="Times New Roman"/>
          <w:kern w:val="3"/>
          <w:sz w:val="28"/>
          <w:szCs w:val="28"/>
        </w:rPr>
        <w:t>8 715,32</w:t>
      </w:r>
      <w:r w:rsidR="00EF170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F4420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E91110" w:rsidRPr="00571FCA" w:rsidRDefault="00E91110" w:rsidP="00D11FF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571FC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300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1FCA">
        <w:rPr>
          <w:rFonts w:ascii="Times New Roman" w:eastAsia="Times New Roman" w:hAnsi="Times New Roman" w:cs="Times New Roman"/>
          <w:sz w:val="28"/>
          <w:szCs w:val="28"/>
        </w:rPr>
        <w:t xml:space="preserve"> году доходы от перечисления части прибыли обеспечены двумя главными администраторами доходов бюджета по данному виду поступлений.</w:t>
      </w:r>
    </w:p>
    <w:p w:rsidR="0047140B" w:rsidRPr="00571FCA" w:rsidRDefault="00E91110" w:rsidP="00E91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CA">
        <w:rPr>
          <w:rFonts w:ascii="Times New Roman" w:eastAsia="Times New Roman" w:hAnsi="Times New Roman" w:cs="Times New Roman"/>
          <w:b/>
          <w:sz w:val="28"/>
          <w:szCs w:val="28"/>
        </w:rPr>
        <w:t>Администрацией города Евпатории Республики Крым</w:t>
      </w:r>
      <w:r w:rsidRPr="00571FCA">
        <w:rPr>
          <w:rFonts w:ascii="Times New Roman" w:eastAsia="Times New Roman" w:hAnsi="Times New Roman" w:cs="Times New Roman"/>
          <w:sz w:val="28"/>
          <w:szCs w:val="28"/>
        </w:rPr>
        <w:t xml:space="preserve"> отражено поступление части прибыли</w:t>
      </w:r>
      <w:r w:rsidR="0047140B" w:rsidRPr="00571F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1FCA" w:rsidRDefault="0047140B" w:rsidP="00E91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1110" w:rsidRPr="00571FC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«Евпатория-Крым-Курорт» городского округа Евпатория Республики Крым в сумме </w:t>
      </w:r>
      <w:r w:rsidR="002F396D">
        <w:rPr>
          <w:rFonts w:ascii="Times New Roman" w:eastAsia="Times New Roman" w:hAnsi="Times New Roman" w:cs="Times New Roman"/>
          <w:sz w:val="28"/>
          <w:szCs w:val="28"/>
        </w:rPr>
        <w:t>696,855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 (за 202</w:t>
      </w:r>
      <w:r w:rsidR="002F39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 год поступления </w:t>
      </w:r>
      <w:r w:rsidR="002973EE">
        <w:rPr>
          <w:rFonts w:ascii="Times New Roman" w:eastAsia="Times New Roman" w:hAnsi="Times New Roman" w:cs="Times New Roman"/>
          <w:sz w:val="28"/>
          <w:szCs w:val="28"/>
        </w:rPr>
        <w:t>составляли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96D">
        <w:rPr>
          <w:rFonts w:ascii="Times New Roman" w:eastAsia="Times New Roman" w:hAnsi="Times New Roman" w:cs="Times New Roman"/>
          <w:sz w:val="28"/>
          <w:szCs w:val="28"/>
        </w:rPr>
        <w:t>294,5</w:t>
      </w:r>
      <w:r w:rsidR="00EF1706" w:rsidRPr="00E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706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396D">
        <w:rPr>
          <w:rFonts w:ascii="Times New Roman" w:eastAsia="Times New Roman" w:hAnsi="Times New Roman" w:cs="Times New Roman"/>
          <w:sz w:val="28"/>
          <w:szCs w:val="28"/>
        </w:rPr>
        <w:t>за 2021 – 287,0 тыс.руб.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6ED4" w:rsidRPr="00116ED4" w:rsidRDefault="00116ED4" w:rsidP="00116E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6ED4">
        <w:rPr>
          <w:rFonts w:ascii="Times New Roman" w:eastAsia="Times New Roman" w:hAnsi="Times New Roman" w:cs="Times New Roman"/>
          <w:sz w:val="28"/>
          <w:szCs w:val="28"/>
        </w:rPr>
        <w:t xml:space="preserve">а 2023 год </w:t>
      </w:r>
      <w:r>
        <w:rPr>
          <w:rFonts w:ascii="Times New Roman" w:eastAsia="Times New Roman" w:hAnsi="Times New Roman" w:cs="Times New Roman"/>
          <w:sz w:val="28"/>
          <w:szCs w:val="28"/>
        </w:rPr>
        <w:t>плановые показатели</w:t>
      </w:r>
      <w:r w:rsidRPr="00116ED4">
        <w:rPr>
          <w:rFonts w:ascii="Times New Roman" w:eastAsia="Times New Roman" w:hAnsi="Times New Roman" w:cs="Times New Roman"/>
          <w:sz w:val="28"/>
          <w:szCs w:val="28"/>
        </w:rPr>
        <w:t xml:space="preserve"> исполнены на 96,52% невыполнение плана составило 3,48% или 25</w:t>
      </w:r>
      <w:r w:rsidR="008A1A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6ED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A1A5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116ED4">
        <w:rPr>
          <w:rFonts w:ascii="Times New Roman" w:eastAsia="Times New Roman" w:hAnsi="Times New Roman" w:cs="Times New Roman"/>
          <w:sz w:val="28"/>
          <w:szCs w:val="28"/>
        </w:rPr>
        <w:t xml:space="preserve">руб., в связи с тем, что в 2023 году не осуществлялись авансовые платежи по части прибыли за истекшие периоды 2023 года (в 2023 году итоги работы предприятия за истекшие периоды текущего года не подводились), а оплата поступила по итогам работы предприятия за отчетный 2022 год. </w:t>
      </w:r>
    </w:p>
    <w:p w:rsidR="00EF1706" w:rsidRDefault="00571FCA" w:rsidP="0047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поступлений в сравнении с 202</w:t>
      </w:r>
      <w:r w:rsidR="002F39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1706">
        <w:rPr>
          <w:rFonts w:ascii="Times New Roman" w:eastAsia="Times New Roman" w:hAnsi="Times New Roman" w:cs="Times New Roman"/>
          <w:sz w:val="28"/>
          <w:szCs w:val="28"/>
        </w:rPr>
        <w:t xml:space="preserve"> годом поясняется</w:t>
      </w:r>
      <w:r w:rsidR="00EF1706" w:rsidRPr="00E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A58" w:rsidRPr="008A1A58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8A1A58">
        <w:rPr>
          <w:rFonts w:ascii="Times New Roman" w:eastAsia="Times New Roman" w:hAnsi="Times New Roman" w:cs="Times New Roman"/>
          <w:sz w:val="28"/>
          <w:szCs w:val="28"/>
        </w:rPr>
        <w:t>ием</w:t>
      </w:r>
      <w:r w:rsidR="008A1A58" w:rsidRPr="008A1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A58">
        <w:rPr>
          <w:rFonts w:ascii="Times New Roman" w:eastAsia="Times New Roman" w:hAnsi="Times New Roman" w:cs="Times New Roman"/>
          <w:sz w:val="28"/>
          <w:szCs w:val="28"/>
        </w:rPr>
        <w:t xml:space="preserve">предприятием </w:t>
      </w:r>
      <w:r w:rsidR="008A1A58" w:rsidRPr="008A1A58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="008A1A5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A1A58" w:rsidRPr="008A1A58">
        <w:rPr>
          <w:rFonts w:ascii="Times New Roman" w:eastAsia="Times New Roman" w:hAnsi="Times New Roman" w:cs="Times New Roman"/>
          <w:sz w:val="28"/>
          <w:szCs w:val="28"/>
        </w:rPr>
        <w:t xml:space="preserve"> с общеобразовательными учреждениями города (школами) на обеспечение горячим питанием учащихся 1-4 классов, а также учащихся, относящихся к льготным категориям</w:t>
      </w:r>
      <w:r w:rsidR="00EF17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706" w:rsidRPr="00E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1FCA" w:rsidRPr="00571FCA" w:rsidRDefault="0047140B" w:rsidP="0047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CA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муниципального унитарного предприятия «КурортТоргСервис» </w:t>
      </w:r>
      <w:r w:rsidR="00571FCA" w:rsidRPr="00571FCA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F361CE">
        <w:rPr>
          <w:rFonts w:ascii="Times New Roman" w:eastAsia="Times New Roman" w:hAnsi="Times New Roman" w:cs="Times New Roman"/>
          <w:sz w:val="28"/>
          <w:szCs w:val="28"/>
        </w:rPr>
        <w:t>6 464,00</w:t>
      </w:r>
      <w:r w:rsidR="00571FCA" w:rsidRPr="00571FCA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 (за 202</w:t>
      </w:r>
      <w:r w:rsidR="00F361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 год от МУП «КурортТоргСервис» в бюджет поступило </w:t>
      </w:r>
      <w:r w:rsidR="00F361CE" w:rsidRPr="00F361CE">
        <w:rPr>
          <w:rFonts w:ascii="Times New Roman" w:eastAsia="Times New Roman" w:hAnsi="Times New Roman" w:cs="Times New Roman"/>
          <w:sz w:val="28"/>
          <w:szCs w:val="28"/>
        </w:rPr>
        <w:t>11 366,46</w:t>
      </w:r>
      <w:r w:rsidR="00EF1706" w:rsidRPr="00E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61CE">
        <w:rPr>
          <w:rFonts w:ascii="Times New Roman" w:eastAsia="Times New Roman" w:hAnsi="Times New Roman" w:cs="Times New Roman"/>
          <w:sz w:val="28"/>
          <w:szCs w:val="28"/>
        </w:rPr>
        <w:t>, за 2021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361CE" w:rsidRPr="00F361CE">
        <w:rPr>
          <w:rFonts w:ascii="Times New Roman" w:eastAsia="Times New Roman" w:hAnsi="Times New Roman" w:cs="Times New Roman"/>
          <w:sz w:val="28"/>
          <w:szCs w:val="28"/>
        </w:rPr>
        <w:t xml:space="preserve">7 250,83 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71F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1FCA" w:rsidRDefault="005041AF" w:rsidP="0047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61">
        <w:rPr>
          <w:rFonts w:ascii="Times New Roman" w:eastAsia="Times New Roman" w:hAnsi="Times New Roman" w:cs="Times New Roman"/>
          <w:sz w:val="28"/>
          <w:szCs w:val="28"/>
        </w:rPr>
        <w:t>Поступления сформированы двумя видами платежей. Согласно данным пояснительной записки АГЕ РК част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13161">
        <w:rPr>
          <w:rFonts w:ascii="Times New Roman" w:eastAsia="Times New Roman" w:hAnsi="Times New Roman" w:cs="Times New Roman"/>
          <w:sz w:val="28"/>
          <w:szCs w:val="28"/>
        </w:rPr>
        <w:t xml:space="preserve"> чистой прибыли</w:t>
      </w:r>
      <w:r w:rsidR="00CF7137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F361CE">
        <w:rPr>
          <w:rFonts w:ascii="Times New Roman" w:eastAsia="Times New Roman" w:hAnsi="Times New Roman" w:cs="Times New Roman"/>
          <w:sz w:val="28"/>
          <w:szCs w:val="28"/>
        </w:rPr>
        <w:t>1 024,00</w:t>
      </w:r>
      <w:r w:rsidR="00F46A8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CF71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161">
        <w:rPr>
          <w:rFonts w:ascii="Times New Roman" w:eastAsia="Times New Roman" w:hAnsi="Times New Roman" w:cs="Times New Roman"/>
          <w:sz w:val="28"/>
          <w:szCs w:val="28"/>
        </w:rPr>
        <w:t xml:space="preserve">погашение </w:t>
      </w:r>
      <w:r w:rsidR="002973EE" w:rsidRPr="00D13161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D13161">
        <w:rPr>
          <w:rFonts w:ascii="Times New Roman" w:eastAsia="Times New Roman" w:hAnsi="Times New Roman" w:cs="Times New Roman"/>
          <w:sz w:val="28"/>
          <w:szCs w:val="28"/>
        </w:rPr>
        <w:t xml:space="preserve"> по 70% арендной платы по акту КСП ГО Евпатория РК составило </w:t>
      </w:r>
      <w:r w:rsidR="00F361CE">
        <w:rPr>
          <w:rFonts w:ascii="Times New Roman" w:eastAsia="Times New Roman" w:hAnsi="Times New Roman" w:cs="Times New Roman"/>
          <w:sz w:val="28"/>
          <w:szCs w:val="28"/>
        </w:rPr>
        <w:t>5 440,00</w:t>
      </w:r>
      <w:r w:rsidRPr="00D13161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F46A87" w:rsidRDefault="00F46A87" w:rsidP="0047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A87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2022 года поступления уменьшились на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6A87">
        <w:rPr>
          <w:rFonts w:ascii="Times New Roman" w:eastAsia="Times New Roman" w:hAnsi="Times New Roman" w:cs="Times New Roman"/>
          <w:sz w:val="28"/>
          <w:szCs w:val="28"/>
        </w:rPr>
        <w:t>902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6A87">
        <w:rPr>
          <w:rFonts w:ascii="Times New Roman" w:eastAsia="Times New Roman" w:hAnsi="Times New Roman" w:cs="Times New Roman"/>
          <w:sz w:val="28"/>
          <w:szCs w:val="28"/>
        </w:rPr>
        <w:t>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F46A87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  <w:r w:rsidR="00CC541E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F46A87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увеличением финансовой нагрузки на предприятие, в связи с необходимостью уплаты обязательного платежа </w:t>
      </w:r>
      <w:r w:rsidR="00CC541E">
        <w:rPr>
          <w:rFonts w:ascii="Times New Roman" w:eastAsia="Times New Roman" w:hAnsi="Times New Roman" w:cs="Times New Roman"/>
          <w:sz w:val="28"/>
          <w:szCs w:val="28"/>
        </w:rPr>
        <w:t>- 70 % арендной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543" w:rsidRDefault="00602543" w:rsidP="0047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E1E" w:rsidRDefault="000E66AF" w:rsidP="000E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F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Департаментом городского </w:t>
      </w:r>
      <w:r w:rsidR="001736B6" w:rsidRPr="00667D0F">
        <w:rPr>
          <w:rFonts w:ascii="Times New Roman" w:eastAsia="Times New Roman" w:hAnsi="Times New Roman" w:cs="Times New Roman"/>
          <w:b/>
          <w:sz w:val="28"/>
          <w:szCs w:val="28"/>
        </w:rPr>
        <w:t>хозяйства</w:t>
      </w:r>
      <w:r w:rsidR="001736B6" w:rsidRPr="00667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A53" w:rsidRPr="00667D0F">
        <w:rPr>
          <w:rFonts w:ascii="Times New Roman" w:eastAsia="Times New Roman" w:hAnsi="Times New Roman" w:cs="Times New Roman"/>
          <w:sz w:val="28"/>
          <w:szCs w:val="28"/>
        </w:rPr>
        <w:t>отражено</w:t>
      </w:r>
      <w:r w:rsidR="001736B6" w:rsidRPr="00667D0F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в сумме </w:t>
      </w:r>
      <w:r w:rsidR="00F46A87">
        <w:rPr>
          <w:rFonts w:ascii="Times New Roman" w:eastAsia="Times New Roman" w:hAnsi="Times New Roman" w:cs="Times New Roman"/>
          <w:sz w:val="28"/>
          <w:szCs w:val="28"/>
        </w:rPr>
        <w:t>2 326,95</w:t>
      </w:r>
      <w:r w:rsidR="001736B6" w:rsidRPr="00667D0F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736B6" w:rsidRPr="00667D0F">
        <w:rPr>
          <w:rFonts w:ascii="Times New Roman" w:eastAsia="Times New Roman" w:hAnsi="Times New Roman" w:cs="Times New Roman"/>
          <w:sz w:val="28"/>
          <w:szCs w:val="28"/>
        </w:rPr>
        <w:t xml:space="preserve"> Часть прибыли перечислена </w:t>
      </w:r>
      <w:r w:rsidR="00F3013F">
        <w:rPr>
          <w:rFonts w:ascii="Times New Roman" w:eastAsia="Times New Roman" w:hAnsi="Times New Roman" w:cs="Times New Roman"/>
          <w:sz w:val="28"/>
          <w:szCs w:val="28"/>
        </w:rPr>
        <w:t>тремя</w:t>
      </w:r>
      <w:r w:rsidR="00E51EBC" w:rsidRPr="00667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8" w:rsidRPr="003F437F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50315A" w:rsidRPr="003F437F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662E28" w:rsidRPr="003F437F">
        <w:rPr>
          <w:rFonts w:ascii="Times New Roman" w:eastAsia="Times New Roman" w:hAnsi="Times New Roman" w:cs="Times New Roman"/>
          <w:sz w:val="28"/>
          <w:szCs w:val="28"/>
        </w:rPr>
        <w:t xml:space="preserve"> МУП, подведомственных ДГХ</w:t>
      </w:r>
      <w:r w:rsidR="00662E28">
        <w:rPr>
          <w:rFonts w:ascii="Times New Roman" w:eastAsia="Times New Roman" w:hAnsi="Times New Roman" w:cs="Times New Roman"/>
          <w:sz w:val="28"/>
          <w:szCs w:val="28"/>
        </w:rPr>
        <w:t xml:space="preserve">. Плановый показатель – </w:t>
      </w:r>
      <w:r w:rsidR="00F46A87">
        <w:rPr>
          <w:rFonts w:ascii="Times New Roman" w:eastAsia="Times New Roman" w:hAnsi="Times New Roman" w:cs="Times New Roman"/>
          <w:sz w:val="28"/>
          <w:szCs w:val="28"/>
        </w:rPr>
        <w:t>2 232,01</w:t>
      </w:r>
      <w:r w:rsidR="00662E28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24DA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62E28">
        <w:rPr>
          <w:rFonts w:ascii="Times New Roman" w:eastAsia="Times New Roman" w:hAnsi="Times New Roman" w:cs="Times New Roman"/>
          <w:sz w:val="28"/>
          <w:szCs w:val="28"/>
        </w:rPr>
        <w:t xml:space="preserve"> исполнен на 1</w:t>
      </w:r>
      <w:r w:rsidR="004A39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6A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39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6A8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62E2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B204A" w:rsidRDefault="002B204A" w:rsidP="002B2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ниже проанализировано</w:t>
      </w:r>
      <w:r w:rsidRPr="002B2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прогноза </w:t>
      </w:r>
      <w:r w:rsidRPr="002B204A">
        <w:rPr>
          <w:rFonts w:ascii="Times New Roman" w:eastAsia="Times New Roman" w:hAnsi="Times New Roman" w:cs="Times New Roman"/>
          <w:sz w:val="28"/>
          <w:szCs w:val="28"/>
        </w:rPr>
        <w:t>поступлени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204A">
        <w:rPr>
          <w:rFonts w:ascii="Times New Roman" w:eastAsia="Times New Roman" w:hAnsi="Times New Roman" w:cs="Times New Roman"/>
          <w:sz w:val="28"/>
          <w:szCs w:val="28"/>
        </w:rPr>
        <w:t xml:space="preserve"> части чи</w:t>
      </w:r>
      <w:r>
        <w:rPr>
          <w:rFonts w:ascii="Times New Roman" w:eastAsia="Times New Roman" w:hAnsi="Times New Roman" w:cs="Times New Roman"/>
          <w:sz w:val="28"/>
          <w:szCs w:val="28"/>
        </w:rPr>
        <w:t>стой прибыли от МУП, подведомственных ДГХ.</w:t>
      </w:r>
    </w:p>
    <w:tbl>
      <w:tblPr>
        <w:tblStyle w:val="14"/>
        <w:tblW w:w="9659" w:type="dxa"/>
        <w:tblInd w:w="112" w:type="dxa"/>
        <w:tblLook w:val="04A0" w:firstRow="1" w:lastRow="0" w:firstColumn="1" w:lastColumn="0" w:noHBand="0" w:noVBand="1"/>
      </w:tblPr>
      <w:tblGrid>
        <w:gridCol w:w="2524"/>
        <w:gridCol w:w="1814"/>
        <w:gridCol w:w="2230"/>
        <w:gridCol w:w="1644"/>
        <w:gridCol w:w="1447"/>
      </w:tblGrid>
      <w:tr w:rsidR="00667D0F" w:rsidRPr="00667D0F" w:rsidTr="00F3013F">
        <w:tc>
          <w:tcPr>
            <w:tcW w:w="2524" w:type="dxa"/>
          </w:tcPr>
          <w:p w:rsidR="00667D0F" w:rsidRPr="00667D0F" w:rsidRDefault="00667D0F" w:rsidP="00667D0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D0F">
              <w:rPr>
                <w:rFonts w:ascii="Times New Roman" w:eastAsia="Times New Roman" w:hAnsi="Times New Roman"/>
                <w:sz w:val="24"/>
                <w:szCs w:val="24"/>
              </w:rPr>
              <w:t>Наименование МУП</w:t>
            </w:r>
          </w:p>
        </w:tc>
        <w:tc>
          <w:tcPr>
            <w:tcW w:w="1814" w:type="dxa"/>
          </w:tcPr>
          <w:p w:rsidR="00667D0F" w:rsidRPr="00667D0F" w:rsidRDefault="00667D0F" w:rsidP="00252E1E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r w:rsidR="00DA70E8">
              <w:rPr>
                <w:rFonts w:ascii="Times New Roman" w:eastAsia="Times New Roman" w:hAnsi="Times New Roman"/>
                <w:sz w:val="22"/>
                <w:szCs w:val="22"/>
              </w:rPr>
              <w:t>ер</w:t>
            </w: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>воначальный п</w:t>
            </w:r>
            <w:r w:rsidRPr="00667D0F">
              <w:rPr>
                <w:rFonts w:ascii="Times New Roman" w:eastAsia="Times New Roman" w:hAnsi="Times New Roman"/>
                <w:sz w:val="22"/>
                <w:szCs w:val="22"/>
              </w:rPr>
              <w:t>рогноз поступления части чистой прибыли МУП в бюджет в 202</w:t>
            </w:r>
            <w:r w:rsidR="003A7F46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667D0F">
              <w:rPr>
                <w:rFonts w:ascii="Times New Roman" w:eastAsia="Times New Roman" w:hAnsi="Times New Roman"/>
                <w:sz w:val="22"/>
                <w:szCs w:val="22"/>
              </w:rPr>
              <w:t xml:space="preserve"> году, </w:t>
            </w:r>
            <w:r w:rsidR="00324DA6">
              <w:rPr>
                <w:rFonts w:ascii="Times New Roman" w:eastAsia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2230" w:type="dxa"/>
          </w:tcPr>
          <w:p w:rsidR="00667D0F" w:rsidRPr="0050315A" w:rsidRDefault="00667D0F" w:rsidP="00667D0F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>Скорректированный</w:t>
            </w:r>
            <w:r w:rsidR="00662E2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662E28" w:rsidRPr="0050315A">
              <w:rPr>
                <w:rFonts w:ascii="Times New Roman" w:eastAsia="Times New Roman" w:hAnsi="Times New Roman"/>
                <w:sz w:val="22"/>
                <w:szCs w:val="22"/>
              </w:rPr>
              <w:t>в 202</w:t>
            </w:r>
            <w:r w:rsidR="003A7F46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662E28" w:rsidRPr="005031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667D0F" w:rsidRPr="00DA70E8" w:rsidRDefault="00667D0F" w:rsidP="00DA70E8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0315A">
              <w:rPr>
                <w:rFonts w:ascii="Times New Roman" w:eastAsia="Times New Roman" w:hAnsi="Times New Roman"/>
                <w:sz w:val="22"/>
                <w:szCs w:val="22"/>
              </w:rPr>
              <w:t>прогноз поступления</w:t>
            </w: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 xml:space="preserve"> части чистой прибыли МУП в бюджет в 202</w:t>
            </w:r>
            <w:r w:rsidR="003A7F46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DA70E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 xml:space="preserve">году, </w:t>
            </w:r>
            <w:r w:rsidR="00324DA6">
              <w:rPr>
                <w:rFonts w:ascii="Times New Roman" w:eastAsia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644" w:type="dxa"/>
          </w:tcPr>
          <w:p w:rsidR="00667D0F" w:rsidRPr="00DA70E8" w:rsidRDefault="00667D0F" w:rsidP="00252E1E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>Фактическое поступление части чистой прибыли МУП в бюджет в 202</w:t>
            </w:r>
            <w:r w:rsidR="003A7F46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 xml:space="preserve"> году, </w:t>
            </w:r>
            <w:r w:rsidR="00324DA6">
              <w:rPr>
                <w:rFonts w:ascii="Times New Roman" w:eastAsia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1447" w:type="dxa"/>
          </w:tcPr>
          <w:p w:rsidR="00667D0F" w:rsidRPr="00DA70E8" w:rsidRDefault="00667D0F" w:rsidP="00324DA6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>Поступление 70% арендной платы в 202</w:t>
            </w:r>
            <w:r w:rsidR="003A7F46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DA70E8">
              <w:rPr>
                <w:rFonts w:ascii="Times New Roman" w:eastAsia="Times New Roman" w:hAnsi="Times New Roman"/>
                <w:sz w:val="22"/>
                <w:szCs w:val="22"/>
              </w:rPr>
              <w:t xml:space="preserve"> году, руб.</w:t>
            </w:r>
          </w:p>
        </w:tc>
      </w:tr>
      <w:tr w:rsidR="00667D0F" w:rsidRPr="00667D0F" w:rsidTr="00F3013F">
        <w:tc>
          <w:tcPr>
            <w:tcW w:w="2524" w:type="dxa"/>
          </w:tcPr>
          <w:p w:rsidR="00667D0F" w:rsidRPr="00667D0F" w:rsidRDefault="00667D0F" w:rsidP="00667D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D0F">
              <w:rPr>
                <w:rFonts w:ascii="Times New Roman" w:eastAsia="Times New Roman" w:hAnsi="Times New Roman"/>
                <w:sz w:val="24"/>
                <w:szCs w:val="24"/>
              </w:rPr>
              <w:t xml:space="preserve">МУП «Межхозяйственное объединение «Комбинат благоустройства» </w:t>
            </w:r>
          </w:p>
        </w:tc>
        <w:tc>
          <w:tcPr>
            <w:tcW w:w="1814" w:type="dxa"/>
          </w:tcPr>
          <w:p w:rsidR="00667D0F" w:rsidRPr="00667D0F" w:rsidRDefault="00F46A87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47 950,00</w:t>
            </w:r>
          </w:p>
        </w:tc>
        <w:tc>
          <w:tcPr>
            <w:tcW w:w="2230" w:type="dxa"/>
          </w:tcPr>
          <w:p w:rsidR="00667D0F" w:rsidRPr="00667D0F" w:rsidRDefault="0096043D" w:rsidP="009604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>1 304 332,00</w:t>
            </w:r>
          </w:p>
        </w:tc>
        <w:tc>
          <w:tcPr>
            <w:tcW w:w="1644" w:type="dxa"/>
          </w:tcPr>
          <w:p w:rsidR="00667D0F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>1 304 332,00</w:t>
            </w:r>
          </w:p>
        </w:tc>
        <w:tc>
          <w:tcPr>
            <w:tcW w:w="1447" w:type="dxa"/>
          </w:tcPr>
          <w:p w:rsidR="00667D0F" w:rsidRPr="00667D0F" w:rsidRDefault="00667D0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D0F" w:rsidRPr="00667D0F" w:rsidTr="00F3013F">
        <w:tc>
          <w:tcPr>
            <w:tcW w:w="2524" w:type="dxa"/>
          </w:tcPr>
          <w:p w:rsidR="00667D0F" w:rsidRPr="00667D0F" w:rsidRDefault="00667D0F" w:rsidP="00667D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D0F">
              <w:rPr>
                <w:rFonts w:ascii="Times New Roman" w:eastAsia="Times New Roman" w:hAnsi="Times New Roman"/>
                <w:sz w:val="24"/>
                <w:szCs w:val="24"/>
              </w:rPr>
              <w:t xml:space="preserve">МУП «УК «Уют» </w:t>
            </w:r>
          </w:p>
        </w:tc>
        <w:tc>
          <w:tcPr>
            <w:tcW w:w="1814" w:type="dxa"/>
          </w:tcPr>
          <w:p w:rsidR="00667D0F" w:rsidRPr="00667D0F" w:rsidRDefault="00F46A87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147 550,00</w:t>
            </w:r>
          </w:p>
        </w:tc>
        <w:tc>
          <w:tcPr>
            <w:tcW w:w="2230" w:type="dxa"/>
          </w:tcPr>
          <w:p w:rsidR="00667D0F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 xml:space="preserve">13 113,00  </w:t>
            </w:r>
          </w:p>
        </w:tc>
        <w:tc>
          <w:tcPr>
            <w:tcW w:w="1644" w:type="dxa"/>
          </w:tcPr>
          <w:p w:rsidR="00DA70E8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 xml:space="preserve">13 113,00  </w:t>
            </w:r>
          </w:p>
        </w:tc>
        <w:tc>
          <w:tcPr>
            <w:tcW w:w="1447" w:type="dxa"/>
          </w:tcPr>
          <w:p w:rsidR="00667D0F" w:rsidRPr="00667D0F" w:rsidRDefault="00667D0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D0F" w:rsidRPr="00667D0F" w:rsidTr="00F3013F">
        <w:tc>
          <w:tcPr>
            <w:tcW w:w="2524" w:type="dxa"/>
          </w:tcPr>
          <w:p w:rsidR="00667D0F" w:rsidRPr="00667D0F" w:rsidRDefault="00667D0F" w:rsidP="00667D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D0F">
              <w:rPr>
                <w:rFonts w:ascii="Times New Roman" w:eastAsia="Times New Roman" w:hAnsi="Times New Roman"/>
                <w:sz w:val="24"/>
                <w:szCs w:val="24"/>
              </w:rPr>
              <w:t>МУП «ЭКОГРАД»</w:t>
            </w:r>
          </w:p>
        </w:tc>
        <w:tc>
          <w:tcPr>
            <w:tcW w:w="1814" w:type="dxa"/>
          </w:tcPr>
          <w:p w:rsidR="00667D0F" w:rsidRPr="00667D0F" w:rsidRDefault="00F46A87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0" w:type="dxa"/>
          </w:tcPr>
          <w:p w:rsidR="00667D0F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>819 566,63</w:t>
            </w:r>
          </w:p>
        </w:tc>
        <w:tc>
          <w:tcPr>
            <w:tcW w:w="1644" w:type="dxa"/>
          </w:tcPr>
          <w:p w:rsidR="00667D0F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>819 566,63</w:t>
            </w:r>
          </w:p>
        </w:tc>
        <w:tc>
          <w:tcPr>
            <w:tcW w:w="1447" w:type="dxa"/>
          </w:tcPr>
          <w:p w:rsidR="00667D0F" w:rsidRPr="00667D0F" w:rsidRDefault="00667D0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D0F" w:rsidRPr="00667D0F" w:rsidTr="00F3013F">
        <w:tc>
          <w:tcPr>
            <w:tcW w:w="2524" w:type="dxa"/>
          </w:tcPr>
          <w:p w:rsidR="00667D0F" w:rsidRPr="00667D0F" w:rsidRDefault="00667D0F" w:rsidP="00667D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D0F">
              <w:rPr>
                <w:rFonts w:ascii="Times New Roman" w:eastAsia="Times New Roman" w:hAnsi="Times New Roman"/>
                <w:sz w:val="24"/>
                <w:szCs w:val="24"/>
              </w:rPr>
              <w:t>МУП «МИР»</w:t>
            </w:r>
          </w:p>
        </w:tc>
        <w:tc>
          <w:tcPr>
            <w:tcW w:w="1814" w:type="dxa"/>
          </w:tcPr>
          <w:p w:rsidR="00667D0F" w:rsidRPr="00667D0F" w:rsidRDefault="00F46A87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197 480,00</w:t>
            </w:r>
          </w:p>
        </w:tc>
        <w:tc>
          <w:tcPr>
            <w:tcW w:w="2230" w:type="dxa"/>
          </w:tcPr>
          <w:p w:rsidR="00667D0F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>95 000,00</w:t>
            </w:r>
          </w:p>
        </w:tc>
        <w:tc>
          <w:tcPr>
            <w:tcW w:w="1644" w:type="dxa"/>
          </w:tcPr>
          <w:p w:rsidR="00667D0F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</w:tcPr>
          <w:p w:rsidR="00667D0F" w:rsidRPr="00667D0F" w:rsidRDefault="00667D0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013F" w:rsidRPr="00667D0F" w:rsidTr="00F3013F">
        <w:tc>
          <w:tcPr>
            <w:tcW w:w="2524" w:type="dxa"/>
          </w:tcPr>
          <w:p w:rsidR="00F3013F" w:rsidRPr="00667D0F" w:rsidRDefault="00F3013F" w:rsidP="00667D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D0F">
              <w:rPr>
                <w:rFonts w:ascii="Times New Roman" w:eastAsia="Times New Roman" w:hAnsi="Times New Roman"/>
                <w:sz w:val="24"/>
                <w:szCs w:val="24"/>
              </w:rPr>
              <w:t>МУП «МИР»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13F">
              <w:rPr>
                <w:rFonts w:ascii="Times New Roman" w:eastAsia="Times New Roman" w:hAnsi="Times New Roman"/>
                <w:sz w:val="24"/>
                <w:szCs w:val="24"/>
              </w:rPr>
              <w:t>70% а/п</w:t>
            </w:r>
          </w:p>
        </w:tc>
        <w:tc>
          <w:tcPr>
            <w:tcW w:w="1814" w:type="dxa"/>
          </w:tcPr>
          <w:p w:rsidR="00F3013F" w:rsidRDefault="00F3013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800 000,00</w:t>
            </w:r>
          </w:p>
        </w:tc>
        <w:tc>
          <w:tcPr>
            <w:tcW w:w="2230" w:type="dxa"/>
          </w:tcPr>
          <w:p w:rsidR="00F3013F" w:rsidRDefault="00813E2B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F3013F" w:rsidRDefault="00813E2B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</w:tcPr>
          <w:p w:rsidR="00F3013F" w:rsidRPr="00667D0F" w:rsidRDefault="00F3013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43D">
              <w:rPr>
                <w:rFonts w:ascii="Times New Roman" w:eastAsia="Times New Roman" w:hAnsi="Times New Roman"/>
                <w:sz w:val="24"/>
                <w:szCs w:val="24"/>
              </w:rPr>
              <w:t>145 000,00</w:t>
            </w:r>
          </w:p>
        </w:tc>
      </w:tr>
      <w:tr w:rsidR="00667D0F" w:rsidRPr="00667D0F" w:rsidTr="00F3013F">
        <w:tc>
          <w:tcPr>
            <w:tcW w:w="2524" w:type="dxa"/>
          </w:tcPr>
          <w:p w:rsidR="00667D0F" w:rsidRPr="00667D0F" w:rsidRDefault="00667D0F" w:rsidP="00667D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D0F">
              <w:rPr>
                <w:rFonts w:ascii="Times New Roman" w:eastAsia="Times New Roman" w:hAnsi="Times New Roman"/>
                <w:sz w:val="24"/>
                <w:szCs w:val="24"/>
              </w:rPr>
              <w:t>МУП «Трамвайное управление им. И.А. Пятецкого»</w:t>
            </w:r>
          </w:p>
        </w:tc>
        <w:tc>
          <w:tcPr>
            <w:tcW w:w="1814" w:type="dxa"/>
          </w:tcPr>
          <w:p w:rsidR="00667D0F" w:rsidRPr="00667D0F" w:rsidRDefault="00F46A87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0" w:type="dxa"/>
          </w:tcPr>
          <w:p w:rsidR="00667D0F" w:rsidRPr="00667D0F" w:rsidRDefault="0096043D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667D0F" w:rsidRPr="00667D0F" w:rsidRDefault="0050315A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7" w:type="dxa"/>
          </w:tcPr>
          <w:p w:rsidR="00667D0F" w:rsidRPr="00667D0F" w:rsidRDefault="00667D0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70E8" w:rsidRPr="00667D0F" w:rsidTr="00F3013F">
        <w:tc>
          <w:tcPr>
            <w:tcW w:w="2524" w:type="dxa"/>
          </w:tcPr>
          <w:p w:rsidR="00DA70E8" w:rsidRPr="00667D0F" w:rsidRDefault="00DA70E8" w:rsidP="00667D0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DA70E8" w:rsidRPr="00667D0F" w:rsidRDefault="00F3013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1 192 980,00</w:t>
            </w:r>
          </w:p>
        </w:tc>
        <w:tc>
          <w:tcPr>
            <w:tcW w:w="2230" w:type="dxa"/>
          </w:tcPr>
          <w:p w:rsidR="00DA70E8" w:rsidRPr="00667D0F" w:rsidRDefault="00F3013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2 232 011,63</w:t>
            </w:r>
          </w:p>
        </w:tc>
        <w:tc>
          <w:tcPr>
            <w:tcW w:w="1644" w:type="dxa"/>
          </w:tcPr>
          <w:p w:rsidR="00DA70E8" w:rsidRDefault="00F3013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2 137 010,636</w:t>
            </w:r>
          </w:p>
        </w:tc>
        <w:tc>
          <w:tcPr>
            <w:tcW w:w="1447" w:type="dxa"/>
          </w:tcPr>
          <w:p w:rsidR="00DA70E8" w:rsidRPr="00667D0F" w:rsidRDefault="00F3013F" w:rsidP="0050315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145 000,00</w:t>
            </w:r>
          </w:p>
        </w:tc>
      </w:tr>
    </w:tbl>
    <w:p w:rsidR="00467497" w:rsidRPr="00467497" w:rsidRDefault="004D2B6E" w:rsidP="0046749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D2B6E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</w:t>
      </w:r>
      <w:r w:rsidR="00813E2B">
        <w:rPr>
          <w:rFonts w:ascii="Times New Roman" w:eastAsia="Times New Roman" w:hAnsi="Times New Roman" w:cs="Times New Roman"/>
          <w:sz w:val="28"/>
          <w:szCs w:val="28"/>
        </w:rPr>
        <w:t>к отчету,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497" w:rsidRPr="00467497">
        <w:rPr>
          <w:rFonts w:ascii="Times New Roman" w:hAnsi="Times New Roman"/>
          <w:sz w:val="28"/>
          <w:szCs w:val="28"/>
        </w:rPr>
        <w:t>МУП «Эког</w:t>
      </w:r>
      <w:r w:rsidR="00467497">
        <w:rPr>
          <w:rFonts w:ascii="Times New Roman" w:hAnsi="Times New Roman"/>
          <w:sz w:val="28"/>
          <w:szCs w:val="28"/>
        </w:rPr>
        <w:t xml:space="preserve">рад» </w:t>
      </w:r>
      <w:r w:rsidR="00CC541E">
        <w:rPr>
          <w:rFonts w:ascii="Times New Roman" w:hAnsi="Times New Roman"/>
          <w:sz w:val="28"/>
          <w:szCs w:val="28"/>
        </w:rPr>
        <w:t>в 2023 году перечислена</w:t>
      </w:r>
      <w:r w:rsidR="00467497" w:rsidRPr="00467497">
        <w:rPr>
          <w:rFonts w:ascii="Times New Roman" w:hAnsi="Times New Roman"/>
          <w:sz w:val="28"/>
          <w:szCs w:val="28"/>
        </w:rPr>
        <w:t xml:space="preserve"> </w:t>
      </w:r>
      <w:r w:rsidR="00467497">
        <w:rPr>
          <w:rFonts w:ascii="Times New Roman" w:hAnsi="Times New Roman"/>
          <w:sz w:val="28"/>
          <w:szCs w:val="28"/>
        </w:rPr>
        <w:t>в бюджет городского округа часть</w:t>
      </w:r>
      <w:r w:rsidR="00467497" w:rsidRPr="00467497">
        <w:rPr>
          <w:rFonts w:ascii="Times New Roman" w:hAnsi="Times New Roman"/>
          <w:sz w:val="28"/>
          <w:szCs w:val="28"/>
        </w:rPr>
        <w:t xml:space="preserve"> прибыли по </w:t>
      </w:r>
      <w:r w:rsidR="00467497">
        <w:rPr>
          <w:rFonts w:ascii="Times New Roman" w:hAnsi="Times New Roman"/>
          <w:sz w:val="28"/>
          <w:szCs w:val="28"/>
        </w:rPr>
        <w:t>представлению</w:t>
      </w:r>
      <w:r w:rsidR="00467497" w:rsidRPr="00467497">
        <w:rPr>
          <w:rFonts w:ascii="Times New Roman" w:hAnsi="Times New Roman"/>
          <w:sz w:val="28"/>
          <w:szCs w:val="28"/>
        </w:rPr>
        <w:t xml:space="preserve"> </w:t>
      </w:r>
      <w:r w:rsidR="00467497">
        <w:rPr>
          <w:rFonts w:ascii="Times New Roman" w:hAnsi="Times New Roman"/>
          <w:sz w:val="28"/>
          <w:szCs w:val="28"/>
        </w:rPr>
        <w:t>КСП ГО Евпатория РК</w:t>
      </w:r>
      <w:r w:rsidR="00467497" w:rsidRPr="00467497">
        <w:rPr>
          <w:rFonts w:ascii="Times New Roman" w:hAnsi="Times New Roman"/>
          <w:sz w:val="28"/>
          <w:szCs w:val="28"/>
        </w:rPr>
        <w:t xml:space="preserve"> от 19.0</w:t>
      </w:r>
      <w:r w:rsidR="00467497">
        <w:rPr>
          <w:rFonts w:ascii="Times New Roman" w:hAnsi="Times New Roman"/>
          <w:sz w:val="28"/>
          <w:szCs w:val="28"/>
        </w:rPr>
        <w:t xml:space="preserve">6.2023 </w:t>
      </w:r>
      <w:r w:rsidR="00467497" w:rsidRPr="00467497">
        <w:rPr>
          <w:rFonts w:ascii="Times New Roman" w:hAnsi="Times New Roman"/>
          <w:sz w:val="28"/>
          <w:szCs w:val="28"/>
        </w:rPr>
        <w:t xml:space="preserve">в </w:t>
      </w:r>
      <w:r w:rsidR="00467497">
        <w:rPr>
          <w:rFonts w:ascii="Times New Roman" w:hAnsi="Times New Roman"/>
          <w:sz w:val="28"/>
          <w:szCs w:val="28"/>
        </w:rPr>
        <w:t xml:space="preserve">общей </w:t>
      </w:r>
      <w:r w:rsidR="00467497" w:rsidRPr="00467497">
        <w:rPr>
          <w:rFonts w:ascii="Times New Roman" w:hAnsi="Times New Roman"/>
          <w:sz w:val="28"/>
          <w:szCs w:val="28"/>
        </w:rPr>
        <w:t xml:space="preserve">сумме 819 566,63 руб., </w:t>
      </w:r>
      <w:r w:rsidR="00467497">
        <w:rPr>
          <w:rFonts w:ascii="Times New Roman" w:hAnsi="Times New Roman"/>
          <w:sz w:val="28"/>
          <w:szCs w:val="28"/>
        </w:rPr>
        <w:t xml:space="preserve">в том числе </w:t>
      </w:r>
      <w:r w:rsidR="00467497" w:rsidRPr="00467497">
        <w:rPr>
          <w:rFonts w:ascii="Times New Roman" w:hAnsi="Times New Roman"/>
          <w:sz w:val="28"/>
          <w:szCs w:val="28"/>
        </w:rPr>
        <w:t>за 202</w:t>
      </w:r>
      <w:r w:rsidR="00467497">
        <w:rPr>
          <w:rFonts w:ascii="Times New Roman" w:hAnsi="Times New Roman"/>
          <w:sz w:val="28"/>
          <w:szCs w:val="28"/>
        </w:rPr>
        <w:t>2 год - 306 242,5</w:t>
      </w:r>
      <w:r w:rsidR="00467497" w:rsidRPr="00467497">
        <w:rPr>
          <w:rFonts w:ascii="Times New Roman" w:hAnsi="Times New Roman"/>
          <w:sz w:val="28"/>
          <w:szCs w:val="28"/>
        </w:rPr>
        <w:t xml:space="preserve"> </w:t>
      </w:r>
      <w:r w:rsidR="00467497">
        <w:rPr>
          <w:rFonts w:ascii="Times New Roman" w:hAnsi="Times New Roman"/>
          <w:sz w:val="28"/>
          <w:szCs w:val="28"/>
        </w:rPr>
        <w:t>руб.,</w:t>
      </w:r>
      <w:r w:rsidR="00467497" w:rsidRPr="00467497">
        <w:rPr>
          <w:rFonts w:ascii="Times New Roman" w:hAnsi="Times New Roman"/>
          <w:sz w:val="28"/>
          <w:szCs w:val="28"/>
        </w:rPr>
        <w:t xml:space="preserve"> за 2019 год </w:t>
      </w:r>
      <w:r w:rsidR="00467497">
        <w:rPr>
          <w:rFonts w:ascii="Times New Roman" w:hAnsi="Times New Roman"/>
          <w:sz w:val="28"/>
          <w:szCs w:val="28"/>
        </w:rPr>
        <w:t>-</w:t>
      </w:r>
      <w:r w:rsidR="00467497" w:rsidRPr="00467497">
        <w:rPr>
          <w:rFonts w:ascii="Times New Roman" w:hAnsi="Times New Roman"/>
          <w:sz w:val="28"/>
          <w:szCs w:val="28"/>
        </w:rPr>
        <w:t xml:space="preserve"> 362 317,71 руб. и за 2020 год </w:t>
      </w:r>
      <w:r w:rsidR="00467497">
        <w:rPr>
          <w:rFonts w:ascii="Times New Roman" w:hAnsi="Times New Roman"/>
          <w:sz w:val="28"/>
          <w:szCs w:val="28"/>
        </w:rPr>
        <w:t>-</w:t>
      </w:r>
      <w:r w:rsidR="00467497" w:rsidRPr="00467497">
        <w:rPr>
          <w:rFonts w:ascii="Times New Roman" w:hAnsi="Times New Roman"/>
          <w:sz w:val="28"/>
          <w:szCs w:val="28"/>
        </w:rPr>
        <w:t xml:space="preserve"> 151 006,42 руб. </w:t>
      </w:r>
    </w:p>
    <w:p w:rsidR="00467497" w:rsidRDefault="004D2B6E" w:rsidP="004D2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6E">
        <w:rPr>
          <w:rFonts w:ascii="Times New Roman" w:eastAsia="Times New Roman" w:hAnsi="Times New Roman" w:cs="Times New Roman"/>
          <w:sz w:val="28"/>
          <w:szCs w:val="28"/>
        </w:rPr>
        <w:t>Планирован</w:t>
      </w:r>
      <w:r w:rsidR="00467497">
        <w:rPr>
          <w:rFonts w:ascii="Times New Roman" w:eastAsia="Times New Roman" w:hAnsi="Times New Roman" w:cs="Times New Roman"/>
          <w:sz w:val="28"/>
          <w:szCs w:val="28"/>
        </w:rPr>
        <w:t>ие доходов на 2023</w:t>
      </w:r>
      <w:r w:rsidRPr="004D2B6E">
        <w:rPr>
          <w:rFonts w:ascii="Times New Roman" w:eastAsia="Times New Roman" w:hAnsi="Times New Roman" w:cs="Times New Roman"/>
          <w:sz w:val="28"/>
          <w:szCs w:val="28"/>
        </w:rPr>
        <w:t xml:space="preserve"> год осуществлялось на основании плана </w:t>
      </w:r>
      <w:r w:rsidR="00821C81">
        <w:rPr>
          <w:rFonts w:ascii="Times New Roman" w:eastAsia="Times New Roman" w:hAnsi="Times New Roman" w:cs="Times New Roman"/>
          <w:sz w:val="28"/>
          <w:szCs w:val="28"/>
        </w:rPr>
        <w:t>ФХД</w:t>
      </w:r>
      <w:r w:rsidRPr="004D2B6E">
        <w:rPr>
          <w:rFonts w:ascii="Times New Roman" w:eastAsia="Times New Roman" w:hAnsi="Times New Roman" w:cs="Times New Roman"/>
          <w:sz w:val="28"/>
          <w:szCs w:val="28"/>
        </w:rPr>
        <w:t>, при утверждении которого по МУП «Экоград» не планировалось получение при</w:t>
      </w:r>
      <w:r w:rsidR="00467497">
        <w:rPr>
          <w:rFonts w:ascii="Times New Roman" w:eastAsia="Times New Roman" w:hAnsi="Times New Roman" w:cs="Times New Roman"/>
          <w:sz w:val="28"/>
          <w:szCs w:val="28"/>
        </w:rPr>
        <w:t xml:space="preserve">были. </w:t>
      </w:r>
      <w:r w:rsidR="00467497" w:rsidRPr="00467497">
        <w:rPr>
          <w:rFonts w:ascii="Times New Roman" w:eastAsia="Times New Roman" w:hAnsi="Times New Roman" w:cs="Times New Roman"/>
          <w:sz w:val="28"/>
          <w:szCs w:val="28"/>
        </w:rPr>
        <w:t xml:space="preserve">В аналогичном периоде 2022 года платежи в бюджет от МУП «Экоград» не поступали. </w:t>
      </w:r>
    </w:p>
    <w:p w:rsidR="003A7F46" w:rsidRDefault="003A7F46" w:rsidP="003F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МУП «Мир» </w:t>
      </w:r>
      <w:r w:rsidRPr="003A7F46">
        <w:rPr>
          <w:rFonts w:ascii="Times New Roman" w:eastAsia="Times New Roman" w:hAnsi="Times New Roman" w:cs="Times New Roman"/>
          <w:sz w:val="28"/>
          <w:szCs w:val="28"/>
        </w:rPr>
        <w:t>плановые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изменений составили 95 000,00 руб</w:t>
      </w:r>
      <w:r w:rsidRPr="003A7F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7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3A7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- 145 000,00 руб.</w:t>
      </w:r>
      <w:r w:rsidRPr="003A7F4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плановые показатели и поступления в 2023 году, являются дохода</w:t>
      </w:r>
      <w:r>
        <w:rPr>
          <w:rFonts w:ascii="Times New Roman" w:eastAsia="Times New Roman" w:hAnsi="Times New Roman" w:cs="Times New Roman"/>
          <w:sz w:val="28"/>
          <w:szCs w:val="28"/>
        </w:rPr>
        <w:t>ми, перечисляемыми предприятием</w:t>
      </w:r>
      <w:r w:rsidRPr="003A7F46">
        <w:rPr>
          <w:rFonts w:ascii="Times New Roman" w:eastAsia="Times New Roman" w:hAnsi="Times New Roman" w:cs="Times New Roman"/>
          <w:sz w:val="28"/>
          <w:szCs w:val="28"/>
        </w:rPr>
        <w:t xml:space="preserve"> по предписанию </w:t>
      </w:r>
      <w:r>
        <w:rPr>
          <w:rFonts w:ascii="Times New Roman" w:eastAsia="Times New Roman" w:hAnsi="Times New Roman" w:cs="Times New Roman"/>
          <w:sz w:val="28"/>
          <w:szCs w:val="28"/>
        </w:rPr>
        <w:t>КСП ГО Евпатория РК</w:t>
      </w:r>
      <w:r w:rsidR="00077EA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A7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EAB" w:rsidRPr="00D13161">
        <w:rPr>
          <w:rFonts w:ascii="Times New Roman" w:eastAsia="Times New Roman" w:hAnsi="Times New Roman" w:cs="Times New Roman"/>
          <w:sz w:val="28"/>
          <w:szCs w:val="28"/>
        </w:rPr>
        <w:t>погашение задолженности по 70% арендной п</w:t>
      </w:r>
      <w:r w:rsidR="00077EAB">
        <w:rPr>
          <w:rFonts w:ascii="Times New Roman" w:eastAsia="Times New Roman" w:hAnsi="Times New Roman" w:cs="Times New Roman"/>
          <w:sz w:val="28"/>
          <w:szCs w:val="28"/>
        </w:rPr>
        <w:t>латы.</w:t>
      </w:r>
    </w:p>
    <w:p w:rsidR="004158A1" w:rsidRDefault="004158A1" w:rsidP="0041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01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бюджетной отчетности ДГХ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отсутствует информация о причинах убыточности (отсутстви</w:t>
      </w:r>
      <w:r w:rsidR="00DB72A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прибыли)</w:t>
      </w:r>
      <w:r w:rsidRPr="006650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подведомственных предприятий</w:t>
      </w:r>
      <w:r w:rsidRPr="006650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541E" w:rsidRDefault="00CC541E" w:rsidP="0041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0AA">
        <w:rPr>
          <w:rFonts w:ascii="Times New Roman" w:eastAsia="Times New Roman" w:hAnsi="Times New Roman" w:cs="Times New Roman"/>
          <w:b/>
          <w:bCs/>
          <w:sz w:val="28"/>
          <w:szCs w:val="28"/>
        </w:rPr>
        <w:t>Ввиду существенных отклонений фактических результатов деятельности муниципальных унитарных предприятий от прогноз</w:t>
      </w:r>
      <w:r w:rsidR="00DD5653">
        <w:rPr>
          <w:rFonts w:ascii="Times New Roman" w:eastAsia="Times New Roman" w:hAnsi="Times New Roman" w:cs="Times New Roman"/>
          <w:b/>
          <w:bCs/>
          <w:sz w:val="28"/>
          <w:szCs w:val="28"/>
        </w:rPr>
        <w:t>ных</w:t>
      </w:r>
      <w:r w:rsidRPr="000A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ДГХ рекомендуется усилить контроль исполнения подведомственными предприятиями утвержденных планов доходов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32694" w:rsidRPr="00936911" w:rsidRDefault="00F32694" w:rsidP="000E6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0D3AE3" w:rsidRDefault="00580409" w:rsidP="00203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3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3C3AF3" w:rsidRPr="00D53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4E3B82" w:rsidRPr="00D533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E3B82" w:rsidRPr="00D53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составили</w:t>
      </w:r>
      <w:r w:rsidR="00203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4B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65 829,50</w:t>
      </w:r>
      <w:r w:rsidR="00203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</w:t>
      </w:r>
      <w:r w:rsidR="00324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</w:t>
      </w:r>
      <w:r w:rsidR="00203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на </w:t>
      </w:r>
      <w:r w:rsidR="00404B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3 790,413</w:t>
      </w:r>
      <w:r w:rsidR="00203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</w:t>
      </w:r>
      <w:r w:rsidR="00324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</w:t>
      </w:r>
      <w:r w:rsidR="002037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1C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меньше</w:t>
      </w:r>
      <w:r w:rsidR="000D3AE3" w:rsidRPr="00D53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аналогичных поступлений 20</w:t>
      </w:r>
      <w:r w:rsidR="00F442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04B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0D3AE3" w:rsidRPr="00D53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года.</w:t>
      </w:r>
      <w:r w:rsidR="000D3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</w:t>
      </w:r>
      <w:r w:rsidR="000D3AE3" w:rsidRPr="00D53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одовой план исполнен на </w:t>
      </w:r>
      <w:r w:rsidR="00F4420D" w:rsidRPr="00F442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04B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05,5</w:t>
      </w:r>
      <w:r w:rsidR="00F4420D" w:rsidRPr="00F442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3AE3" w:rsidRPr="00D53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="000D3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E1B34" w:rsidRDefault="00BE1B34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Перевыполнение плановых показателей обеспечено </w:t>
      </w:r>
      <w:r w:rsidR="00100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1C3A2E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развития предпринимательства в части поступлений от платы за размещение нестационарных объектов торговли и департаментом городского хозяйства в части поступления платы за наем жилых помещений, находящихся в муниципальной собственности.</w:t>
      </w:r>
    </w:p>
    <w:p w:rsidR="00F41897" w:rsidRPr="004158A1" w:rsidRDefault="00F41897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0A" w:rsidRDefault="00100230" w:rsidP="0010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</w:t>
      </w:r>
      <w:r w:rsidR="001C3A2E" w:rsidRPr="0010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потребительского рынка и развития предпринимательства</w:t>
      </w:r>
      <w:r w:rsidR="006B013A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плановом показателе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52 370,677</w:t>
      </w:r>
      <w:r w:rsidR="00B160C8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96EC5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A6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160C8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F86683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в сумме</w:t>
      </w:r>
      <w:r w:rsidR="00B160C8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54 175,382</w:t>
      </w:r>
      <w:r w:rsidR="00B160C8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24DA6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160C8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Перевыполнение </w:t>
      </w:r>
      <w:r w:rsidR="005419FE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1 804,705</w:t>
      </w:r>
      <w:r w:rsidR="005419FE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24DA6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419FE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77C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3,45</w:t>
      </w:r>
      <w:r w:rsidR="007C777C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160C8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поясняется</w:t>
      </w:r>
      <w:r w:rsidR="007A67DD" w:rsidRPr="00415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уплатой в декабре 2023 года платежей со сроком уплаты в январе 2024 года.</w:t>
      </w:r>
    </w:p>
    <w:p w:rsidR="00333927" w:rsidRPr="004158A1" w:rsidRDefault="00333927" w:rsidP="00333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поступления доходов от платы за размещение нестационарных объектов торговли уменьшились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9 060 307,57</w:t>
      </w: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14,33</w:t>
      </w:r>
      <w:r w:rsid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438D4" w:rsidRPr="004158A1" w:rsidRDefault="00E8520A" w:rsidP="00A4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ГО Евпатория РК отмечает, что 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002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30.11.2023 № 2-75/3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26.12.2023 № 2-77/3</w:t>
      </w:r>
      <w:r w:rsidR="00501747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747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438D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лановые показатели </w:t>
      </w:r>
      <w:r w:rsidR="00A438D4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доходам, от платы, поступившей в рамках договора за предоставление права на размещение и эксплуатацию нестационарного торгового объекта, </w:t>
      </w:r>
      <w:r w:rsidR="00A438D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уменьшены на сумму </w:t>
      </w:r>
      <w:r w:rsidR="0060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20 130</w:t>
      </w:r>
      <w:r w:rsidR="0056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322,72 </w:t>
      </w:r>
      <w:r w:rsidR="00324DA6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A438D4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438D4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администратора доходов бюджета </w:t>
      </w:r>
      <w:r w:rsidR="000A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 и РП</w:t>
      </w:r>
      <w:r w:rsidR="00100230" w:rsidRPr="0010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08.09.2023 № 499/02-07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18FC" w:rsidRPr="005618F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618FC" w:rsidRP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05.12.2023 № 991/02-07</w:t>
      </w:r>
      <w:r w:rsidR="00A438D4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230" w:rsidRPr="00100230" w:rsidRDefault="00100230" w:rsidP="0010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писем УПР и РП</w:t>
      </w:r>
      <w:r w:rsidRPr="0010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плановых показателей поясняется:</w:t>
      </w:r>
    </w:p>
    <w:p w:rsidR="00100230" w:rsidRDefault="00100230" w:rsidP="0010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Расторжением администрацией города Евпатории 4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на размещение нестационарных торговых объектов, в досрочном порядке по соглашению сторон на основании поданных субъектами хозяйствования соответствующих заявлений по причине нерентабельности торговых объектов в 2023 году. 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выпадающих доходов бюджета, подлежащих уплате в 2023 году, составила </w:t>
      </w:r>
      <w:r w:rsid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>7 519 092,91</w:t>
      </w:r>
      <w:r w:rsidRPr="0068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618FC" w:rsidRDefault="005618FC" w:rsidP="0056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Расторжением администрацией города Евпатории </w:t>
      </w:r>
      <w:r w:rsid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на размещение нестационарных торговых объектов, в досрочном </w:t>
      </w:r>
      <w:r w:rsid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одностороннем </w:t>
      </w:r>
      <w:r w:rsidRP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по </w:t>
      </w:r>
      <w:r w:rsid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инициативе администрации </w:t>
      </w:r>
      <w:r w:rsidR="00355501"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несоблюдения объектами хозяйствования условий договоров</w:t>
      </w:r>
      <w:r w:rsidRP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выпадающих доходов бюджета, подлежащих уплате в 2023 году, составила </w:t>
      </w:r>
      <w:r w:rsid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1 387 259,00</w:t>
      </w:r>
      <w:r w:rsidRPr="0056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55501" w:rsidRPr="00355501" w:rsidRDefault="00355501" w:rsidP="0035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Расторжением администрацией города Евпатории</w:t>
      </w:r>
      <w:r w:rsidRPr="00355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об организации постояннодействующей ярмарки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досрочном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Арбитражного суда Республики Крым 13.09.2023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выпадающих доходов бюджета, подлежащих уплате в 2023 году,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806 355,00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00230" w:rsidRDefault="00355501" w:rsidP="0010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230" w:rsidRPr="006851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Недополучением доходов в сумме 1 360 497,60 руб. в результате не функционирования в период курортного сезона 2023 года 3 сезонных ярмарок, плата за организацию которых поступает в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муниципального образования</w:t>
      </w:r>
      <w:r w:rsidR="00100230" w:rsidRPr="00685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501" w:rsidRPr="00355501" w:rsidRDefault="00355501" w:rsidP="0035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5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 w:rsidRPr="0035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Совета министров </w:t>
      </w:r>
      <w:r w:rsidR="00651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16.11.2022 № 1013 «О некоторых вопросах размещения на территории Республики Крым объектов, которые могут быть размещены на землях или земельных участках, находящихся в собственности Республики Крым или муниципальной собственности, без предоставления земельных участков или установления сервитутов», </w:t>
      </w:r>
      <w:r w:rsidR="00651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550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езонные договоры на размещение нестационарных объектов развлечения с субъектами хозяйствования в 2023 году не заключались. Потери доходов в рамках таких договоров в 2023 году составили</w:t>
      </w:r>
      <w:r w:rsidRPr="0035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22F">
        <w:rPr>
          <w:rFonts w:ascii="Times New Roman" w:eastAsia="Times New Roman" w:hAnsi="Times New Roman" w:cs="Times New Roman"/>
          <w:sz w:val="28"/>
          <w:szCs w:val="28"/>
          <w:lang w:eastAsia="ru-RU"/>
        </w:rPr>
        <w:t>366 838,62</w:t>
      </w:r>
      <w:r w:rsidR="00F5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5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D61" w:rsidRDefault="00F54D61" w:rsidP="00F5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</w:t>
      </w:r>
      <w:r w:rsidRPr="00F5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прекращением поступления в бюджет денежных средств от субъектов хозяйствования по действующим договорам на размещение нестационарных торговых объектов, по причине их неплатежеспособности, обусловленной сложной экономической и геополитической ситуацией, образовалась просроченная задолженность по договорам в общей сумме 11 765 762,61 руб., подлежащая уплате субъектами хозяйствования в 2023 году. Данная задолженность в полном объеме отработана путем проведения претензионно-исковой работы. Вместе с тем, поскольку процедура взыскания с должни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указанных денежных средств </w:t>
      </w:r>
      <w:r w:rsidRPr="00F5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их фактического поступления в бюджет муниципального образования занимает длительный период времени, фактическое поступление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F5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3 075 483,02 руб. Сумма выпадающих доходов бюджета, подлежащих уплате в 2023 году,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8 690 279,59</w:t>
      </w:r>
      <w:r w:rsidRPr="00F5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618FC" w:rsidRDefault="005618FC" w:rsidP="0056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 ГО Евпатория РК отмеч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</w:t>
      </w:r>
      <w:r w:rsidRPr="00561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Pr="0056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выявленная просроченная задолженность по договорам на размещение НТО в случае ее непогашения поясняет невыполнение планового показателя по доходам, но не является основанием для уменьшения планового показателя.</w:t>
      </w:r>
    </w:p>
    <w:p w:rsidR="00973FFB" w:rsidRPr="00973FFB" w:rsidRDefault="00973FFB" w:rsidP="0097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</w:t>
      </w:r>
      <w:r w:rsidRPr="0097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данным бюджетной отчетности УПР и РП просроченная </w:t>
      </w:r>
      <w:r w:rsidRPr="0097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дебиторская задолженность за 2023 год увеличилась в 2 раза с 3 516,283 тыс. руб. до 7 067,003 тыс. руб</w:t>
      </w:r>
      <w:r w:rsidRPr="0097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7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свидетельствует о том, что </w:t>
      </w:r>
      <w:r w:rsidRPr="0097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претензионная работа </w:t>
      </w:r>
      <w:r w:rsidRPr="0097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 и РП</w:t>
      </w:r>
      <w:r w:rsidRPr="0097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недостаточной и влечет риски истечения сроков исковой давности.</w:t>
      </w:r>
    </w:p>
    <w:p w:rsidR="00853F92" w:rsidRPr="004158A1" w:rsidRDefault="00853F92" w:rsidP="0085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перевыполнение </w:t>
      </w:r>
      <w:r w:rsidR="0068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68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8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РП прогноза поступлений по договорам на размещение НТО в сумме </w:t>
      </w:r>
      <w:r w:rsidR="0068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1 804,705</w:t>
      </w: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 w:rsidR="00324DA6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следует расценивать как следс</w:t>
      </w:r>
      <w:r w:rsidR="0008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твие некорректного планирования.</w:t>
      </w:r>
    </w:p>
    <w:p w:rsidR="00A438D4" w:rsidRPr="00973FFB" w:rsidRDefault="00A438D4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DF" w:rsidRDefault="00F86683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Департаментом городского хозяйства</w:t>
      </w: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16E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платы за на</w:t>
      </w:r>
      <w:r w:rsidR="00293DA0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16E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жилых помещений муниципального жилого фонда обеспечено в сумме </w:t>
      </w:r>
      <w:r w:rsidR="00CB2E7C">
        <w:rPr>
          <w:rFonts w:ascii="Times New Roman" w:eastAsia="Times New Roman" w:hAnsi="Times New Roman" w:cs="Times New Roman"/>
          <w:sz w:val="28"/>
          <w:szCs w:val="28"/>
          <w:lang w:eastAsia="ru-RU"/>
        </w:rPr>
        <w:t>4 597,19</w:t>
      </w:r>
      <w:r w:rsidR="00D0008D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24DA6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A59C7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годовых плановых показателях </w:t>
      </w:r>
      <w:r w:rsidR="00CB2E7C">
        <w:rPr>
          <w:rFonts w:ascii="Times New Roman" w:eastAsia="Times New Roman" w:hAnsi="Times New Roman" w:cs="Times New Roman"/>
          <w:sz w:val="28"/>
          <w:szCs w:val="28"/>
          <w:lang w:eastAsia="ru-RU"/>
        </w:rPr>
        <w:t>2 987,164</w:t>
      </w:r>
      <w:r w:rsidR="00D0008D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24DA6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A59C7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292D6C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планового показателя составило </w:t>
      </w:r>
      <w:r w:rsidR="00CB2E7C">
        <w:rPr>
          <w:rFonts w:ascii="Times New Roman" w:eastAsia="Times New Roman" w:hAnsi="Times New Roman" w:cs="Times New Roman"/>
          <w:sz w:val="28"/>
          <w:szCs w:val="28"/>
          <w:lang w:eastAsia="ru-RU"/>
        </w:rPr>
        <w:t>153,9</w:t>
      </w:r>
      <w:r w:rsidR="00292D6C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0016E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721D" w:rsidRDefault="00054F96" w:rsidP="0005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2022 года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уменьшились на </w:t>
      </w:r>
      <w:r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>587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,596 тыс.</w:t>
      </w:r>
      <w:r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08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35%</w:t>
      </w:r>
      <w:r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причиной снижения поступления явилось</w:t>
      </w:r>
      <w:r w:rsidR="00CF3B1E" w:rsidRPr="00CF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1E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в апреле </w:t>
      </w:r>
      <w:r w:rsidR="00CF3B1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</w:t>
      </w:r>
      <w:r w:rsidR="00CF3B1E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F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</w:t>
      </w:r>
      <w:r w:rsidR="00CF3B1E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оказания услуг по сбору средств с нанимателей муниципального жилищного фонда заключенного с МУП «УЮТ».</w:t>
      </w:r>
      <w:r w:rsidR="00CF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городского хозяйства с 01.05.2023 до момента вступления в силу нового </w:t>
      </w:r>
      <w:r w:rsidR="00CF3B1E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контракт от 27.10.2023 № 76</w:t>
      </w:r>
      <w:r w:rsidR="00CF3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должным образом не осуществлялись полномочия главного администратора доходов по начислению и сбору средств за найм жилых помещений </w:t>
      </w:r>
      <w:r w:rsidR="006972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фонда.</w:t>
      </w:r>
    </w:p>
    <w:p w:rsidR="003D5FCF" w:rsidRDefault="003D5FCF" w:rsidP="0005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ДГХ перевыполнение плана поступлений произошло </w:t>
      </w:r>
      <w:r w:rsidRPr="00CB2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в ноябре - декабре 2023 года по уточнению платежей, которые с мая по декабрь в 2023 году ошибочно зачислялись на иной код доходов</w:t>
      </w: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835" w:rsidRDefault="003D5FCF" w:rsidP="0005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ГО Евпатория РК отмечает, что решением от 30.11.2023 № 2-75/3 </w:t>
      </w:r>
      <w:r w:rsidRPr="003D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плановые показатели </w:t>
      </w:r>
      <w:r w:rsidRPr="003D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доходам, от платы за наем жилых помещений муниципального жилого фонда, </w:t>
      </w:r>
      <w:r w:rsidRPr="003D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уменьшены на сумму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5 712 517,96 </w:t>
      </w:r>
      <w:r w:rsidRPr="003D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3D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письма главного администратора доходов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ДГХ</w:t>
      </w:r>
      <w:r w:rsidRPr="003D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18.10.2023 № 5206/01-11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письму уменьшение плановых показателей поясняется </w:t>
      </w:r>
      <w:r w:rsidR="00BF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корректировкой по </w:t>
      </w:r>
      <w:r w:rsidRPr="003D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 </w:t>
      </w:r>
      <w:r w:rsidR="00BF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поступлениям</w:t>
      </w:r>
      <w:r w:rsidRPr="003D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01.10.2023 и ожидаемым поступлением доходов в 2023 году, произведенным расчетным путем, исходя из среднемесячной суммы поступлений за истекшие месяцы текущего финансового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67F" w:rsidRPr="00BF667F" w:rsidRDefault="00087A93" w:rsidP="00BF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п</w:t>
      </w:r>
      <w:r w:rsidR="00BF667F" w:rsidRPr="00BF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еревыполнение планового показателя по доходам, от платы за наем жилых помещений муниципального жилого фонда поясняется некорректным планированием </w:t>
      </w:r>
      <w:r w:rsidR="00BF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ДГХ</w:t>
      </w:r>
      <w:r w:rsidR="00BF667F" w:rsidRPr="00BF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поступлений при разработке проекта бюджета на 2023 год и плановый период 2024, 2025 годов.</w:t>
      </w:r>
    </w:p>
    <w:p w:rsidR="00054F96" w:rsidRPr="00054F96" w:rsidRDefault="002F01B1" w:rsidP="0005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</w:t>
      </w:r>
      <w:r w:rsidR="00054F96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нализом представленной </w:t>
      </w:r>
      <w:r w:rsidR="00677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ДГХ</w:t>
      </w:r>
      <w:r w:rsidR="00054F96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за 202</w:t>
      </w:r>
      <w:r w:rsid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F96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установлено, что в учете учреждения по состоянию на 01.01.202</w:t>
      </w:r>
      <w:r w:rsid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4F96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числится задолженность нанимателей жилых помещений муниципального жилищного фонда по договорам социального найма перед бюджетом муниципального образования городской округ Евпатория Республики Крым в сумме </w:t>
      </w:r>
      <w:r w:rsidR="0069721D">
        <w:rPr>
          <w:rFonts w:ascii="Times New Roman" w:eastAsia="Times New Roman" w:hAnsi="Times New Roman" w:cs="Times New Roman"/>
          <w:sz w:val="28"/>
          <w:szCs w:val="28"/>
          <w:lang w:eastAsia="ru-RU"/>
        </w:rPr>
        <w:t>6 786 921,60</w:t>
      </w:r>
      <w:r w:rsidR="00054F96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которой </w:t>
      </w:r>
      <w:r w:rsidR="00054F96" w:rsidRPr="0005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задолженность в сумме </w:t>
      </w:r>
      <w:r w:rsidR="0069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6 695 858,83</w:t>
      </w:r>
      <w:r w:rsidR="00054F96" w:rsidRPr="0005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 является просроченной</w:t>
      </w:r>
      <w:r w:rsidR="00054F96" w:rsidRPr="000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5072" w:rsidRDefault="000A5072" w:rsidP="000A5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ДГХ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производится нанимателями с нарушением сроков оплаты, не в полном объеме в результате чего департаментом организована претензионно-исковая работа, проведение которой затруднено отсутствием персональных данных.</w:t>
      </w:r>
    </w:p>
    <w:p w:rsidR="00F901B4" w:rsidRPr="004158A1" w:rsidRDefault="00C91393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r w:rsidR="00F901B4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том, что </w:t>
      </w:r>
      <w:r w:rsidR="0067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ДГХ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</w:t>
      </w: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полной мере 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обеспечивает своевременный и качественный контроль полнот</w:t>
      </w:r>
      <w:r w:rsidR="00E13905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перечислени</w:t>
      </w:r>
      <w:r w:rsidR="00E13905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платы за наем нанимателями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помещений, не </w:t>
      </w:r>
      <w:r w:rsidR="00E13905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 должный контроль ведения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претензионн</w:t>
      </w:r>
      <w:r w:rsidR="00E13905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о-исковой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работы, </w:t>
      </w:r>
      <w:r w:rsidR="00E13905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достоверностью реестра нанимателей жилых помещений.</w:t>
      </w:r>
    </w:p>
    <w:p w:rsidR="00F901B4" w:rsidRPr="004158A1" w:rsidRDefault="00F901B4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01B4" w:rsidRPr="004158A1" w:rsidRDefault="00F901B4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Относительно наделения МУП «УК «У</w:t>
      </w:r>
      <w:r w:rsidR="00C91393" w:rsidRPr="0041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41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муниципальному контракту полномочиями на ведение претензионной работы по взысканию задолженности с нанимателей по плате за наем жилых помещений КСП ГО Евпатория РК отмечает следующее.</w:t>
      </w:r>
    </w:p>
    <w:p w:rsidR="00F901B4" w:rsidRPr="004158A1" w:rsidRDefault="00677AA8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/document/12112604/entry/16001" w:history="1">
        <w:r w:rsidR="00F901B4" w:rsidRPr="004158A1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160.1</w:t>
        </w:r>
      </w:hyperlink>
      <w:r w:rsidR="00F901B4"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 РФ установлены бюджетные полномочия главного администратора доходов бюджета, согласно которым он формирует перечень подведомственных ему администраторов доходов бюджета. Администратор доходов бюджета (в части платы за наем – ДГХ) наделен следующими полномочиями:</w:t>
      </w:r>
    </w:p>
    <w:p w:rsidR="00F901B4" w:rsidRPr="004158A1" w:rsidRDefault="00F901B4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осуществляет 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F901B4" w:rsidRPr="004158A1" w:rsidRDefault="00F901B4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4158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взыскивает задолженности по платежам в бюджет, пени и штрафы</w:t>
      </w: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1B4" w:rsidRPr="004158A1" w:rsidRDefault="00F901B4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администраторов доходов бюджета осуществляются в порядке, установленном законодательством РФ, а также согласно доведенным до них главными администраторами доходов бюджета, в ведении которых они находятся, правовым актам, наделяющим соответствующими полномочиями (</w:t>
      </w:r>
      <w:hyperlink r:id="rId12" w:anchor="/document/12112604/entry/16013" w:history="1">
        <w:r w:rsidRPr="004158A1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 3 ст. 160.1</w:t>
        </w:r>
      </w:hyperlink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БК РФ).</w:t>
      </w:r>
    </w:p>
    <w:p w:rsidR="00F901B4" w:rsidRPr="004158A1" w:rsidRDefault="00F901B4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 не предусмотрена возможность наделения полномочиями или передачи полномочий администратора доходов бюджета муниципальным унитарным предприятиям.</w:t>
      </w:r>
    </w:p>
    <w:p w:rsidR="00F901B4" w:rsidRDefault="00087A93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01B4" w:rsidRPr="0041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дминистратором доходов бюджета по плате за наем в соответствии с положениями БК РФ не могут быть возложены полномочия по исполнению бюджета, в том числе по взысканию задолженности по платежам в бюджет на муниципальное унитарное предприятие.</w:t>
      </w:r>
    </w:p>
    <w:p w:rsidR="001C669A" w:rsidRPr="00F901B4" w:rsidRDefault="001C669A" w:rsidP="00F9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0C" w:rsidRDefault="001776BE" w:rsidP="003666D6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по </w:t>
      </w:r>
      <w:r w:rsidR="003C3AF3" w:rsidRPr="003666D6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платеж</w:t>
      </w:r>
      <w:r w:rsidRPr="003666D6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ам</w:t>
      </w:r>
      <w:r w:rsidR="003C3AF3" w:rsidRPr="003666D6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при пользовании природными ресурсами (плата за негативное воздействие на окружающую среду</w:t>
      </w:r>
      <w:r w:rsidR="00E16BDA" w:rsidRPr="003666D6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, плата за размещение отходов производства и потребления</w:t>
      </w:r>
      <w:r w:rsidR="003C3AF3" w:rsidRPr="003666D6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)</w:t>
      </w:r>
      <w:r w:rsidR="003C3A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087A9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доходы </w:t>
      </w:r>
      <w:r w:rsidR="001C66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поступили в сумме </w:t>
      </w:r>
      <w:r w:rsidR="00272B0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1 285,99</w:t>
      </w:r>
      <w:r w:rsidR="001C66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1C66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при плане </w:t>
      </w:r>
      <w:r w:rsidR="00272B0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1 263,92</w:t>
      </w:r>
      <w:r w:rsidR="0096055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1C66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годовой план исполнен на </w:t>
      </w:r>
      <w:r w:rsidR="00272B0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101,7</w:t>
      </w:r>
      <w:r w:rsidR="001C66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%. Перевыполнение поясняется </w:t>
      </w:r>
      <w:bookmarkStart w:id="3" w:name="sub_1"/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применением в 2023</w:t>
      </w:r>
      <w:r w:rsidR="0096055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 году </w:t>
      </w:r>
      <w:bookmarkStart w:id="4" w:name="sub_3"/>
      <w:bookmarkEnd w:id="3"/>
      <w:r w:rsidR="00960553" w:rsidRPr="003666D6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ставки </w:t>
      </w:r>
      <w:r w:rsidR="0096055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платы за негативное воздействие на окружающую среду с использованием дополнительно к иным коэффициентам коэффициента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1,26</w:t>
      </w:r>
      <w:r w:rsidR="0096055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соответствии с </w:t>
      </w:r>
      <w:r w:rsidR="00960553" w:rsidRPr="003666D6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Постановлением Правительства РФ от </w:t>
      </w:r>
      <w:bookmarkStart w:id="5" w:name="sub_4"/>
      <w:bookmarkEnd w:id="4"/>
      <w:r w:rsidR="00EB4BF3" w:rsidRPr="003666D6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20.03.2023 № 437 «О применении в 2023 году ставок платы за негативное воздействие на окружающую среду»</w:t>
      </w:r>
      <w:r w:rsidR="0096055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675B41" w:rsidRDefault="00675B41" w:rsidP="00675B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675B41" w:rsidRDefault="00675B41" w:rsidP="00675B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675B41" w:rsidRPr="003666D6" w:rsidRDefault="00675B41" w:rsidP="00675B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bookmarkEnd w:id="5"/>
    <w:p w:rsidR="00EB4BF3" w:rsidRPr="003666D6" w:rsidRDefault="0061256A" w:rsidP="00EB4BF3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д</w:t>
      </w:r>
      <w:r w:rsidR="00F300C8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оходы от</w:t>
      </w:r>
      <w:r w:rsidR="00474F6E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оказания платных услуг и </w:t>
      </w:r>
      <w:r w:rsidR="00F300C8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компенсации затрат бюджетов городских округов</w:t>
      </w:r>
      <w:r w:rsidR="004F2E8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поступили в сумме 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19 851,43</w:t>
      </w:r>
      <w:r w:rsidR="00474F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474F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при плане 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14 561,39</w:t>
      </w:r>
      <w:r w:rsidR="00474F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474F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B0606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Доля данного вида доходов в общем объеме неналоговых доходов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городского округа составила 2,8</w:t>
      </w:r>
      <w:r w:rsidR="00B0606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%.</w:t>
      </w:r>
      <w:r w:rsidR="00FE6231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</w:p>
    <w:p w:rsidR="00474F6E" w:rsidRPr="003666D6" w:rsidRDefault="008C2961" w:rsidP="00EB4BF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Перевыполнение плана поясняется департаментом финансов перечислением в бюджет средств дебиторской задолженности прошлых лет, источником финансового обеспечения которой являются межбюджетные трансферты, предоставляемые из федерального бюджета</w:t>
      </w:r>
      <w:r w:rsidR="00113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бюджета Республики Крым, остатков бюджетных средств прошлых лет</w:t>
      </w:r>
      <w:r w:rsidR="000C4E2B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1E5248" w:rsidRPr="003666D6" w:rsidRDefault="00EB4BF3" w:rsidP="00EB4BF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 сравнении с аналогичным периодом 2022 года поступления увеличились на 18 270 744,9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3 руб. или в 12,6 раза, основными причинами являются:</w:t>
      </w:r>
    </w:p>
    <w:p w:rsidR="001E5248" w:rsidRPr="003666D6" w:rsidRDefault="001E5248" w:rsidP="00EB4BF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-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возврат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МБУ «Порядок» 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субсидии на выполнение муниципального задания в сумме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12 201 159,59 руб. -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экономия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 итогам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проведенных закупочных процедур;</w:t>
      </w:r>
    </w:p>
    <w:p w:rsidR="00E711A9" w:rsidRPr="003666D6" w:rsidRDefault="001E5248" w:rsidP="001E524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-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возврат банковской гарантии</w:t>
      </w:r>
      <w:r w:rsidR="00EB4B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 муниципальному контракту № 86/ЕП-ПИР/2022 от 13.12.2022 «Проектно-изыскательские работы по объекту: «Реконструкция муниципального бюджетного учреждения культуры «Евпаторийский центр культуры и досуга» в сумме 2 353 047,32 руб.</w:t>
      </w:r>
    </w:p>
    <w:p w:rsidR="001E5248" w:rsidRPr="003666D6" w:rsidRDefault="001E5248" w:rsidP="001E524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385392" w:rsidRPr="003666D6" w:rsidRDefault="00F300C8" w:rsidP="00960553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д</w:t>
      </w:r>
      <w:r w:rsidR="00DA11C6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оходы от продажи материальны</w:t>
      </w:r>
      <w:r w:rsidR="0070005D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х и нематериальных активов </w:t>
      </w:r>
      <w:r w:rsidR="0070005D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 20</w:t>
      </w:r>
      <w:r w:rsidR="008974F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DA11C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поступили в </w:t>
      </w:r>
      <w:r w:rsidR="00087A9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сумме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129 644,63</w:t>
      </w:r>
      <w:r w:rsidR="008974F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694264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694264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что на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17 219,158</w:t>
      </w:r>
      <w:r w:rsidR="00694264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694264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FE6231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="0005081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694264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показателя 20</w:t>
      </w:r>
      <w:r w:rsidR="0005081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694264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года. </w:t>
      </w:r>
    </w:p>
    <w:p w:rsidR="00A665EC" w:rsidRDefault="00DA11C6" w:rsidP="00A665E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Поступления обеспечены за счет </w:t>
      </w:r>
      <w:r w:rsidR="00A92233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доходов от реализации имущества</w:t>
      </w:r>
      <w:r w:rsidR="00A9223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сумме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31 376,03</w:t>
      </w:r>
      <w:r w:rsidR="00694A0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694A0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(на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8 033,017</w:t>
      </w:r>
      <w:r w:rsidR="0087258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87258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больше</w:t>
      </w:r>
      <w:r w:rsidR="0087258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, чем в 20</w:t>
      </w:r>
      <w:r w:rsidR="0005081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87258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году)</w:t>
      </w:r>
      <w:r w:rsidR="008974F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</w:t>
      </w:r>
      <w:r w:rsidR="00A92233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доходов от продажи земельных участков</w:t>
      </w:r>
      <w:r w:rsidR="006963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сумме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94 890,56</w:t>
      </w:r>
      <w:r w:rsidR="0005081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6963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6963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(на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25 193,307</w:t>
      </w:r>
      <w:r w:rsidR="006963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руб.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="006963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показателя 20</w:t>
      </w:r>
      <w:r w:rsidR="0005081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05081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6963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года)</w:t>
      </w:r>
      <w:r w:rsidR="00487AA2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</w:t>
      </w:r>
      <w:r w:rsidR="00487AA2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платы за увелич</w:t>
      </w:r>
      <w:r w:rsidR="00AD4A17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ение площади земельных участков, нах</w:t>
      </w:r>
      <w:r w:rsidR="00864F9A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одящихся в частной собственности, в результате перераспределения таких земельных участков</w:t>
      </w:r>
      <w:r w:rsidR="00864F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сумме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3 378,05</w:t>
      </w:r>
      <w:r w:rsidR="00864F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864F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(на </w:t>
      </w:r>
      <w:r w:rsidR="00087A93">
        <w:rPr>
          <w:rFonts w:ascii="Times New Roman" w:eastAsia="Arial Unicode MS" w:hAnsi="Times New Roman" w:cs="Times New Roman"/>
          <w:kern w:val="3"/>
          <w:sz w:val="28"/>
          <w:szCs w:val="28"/>
        </w:rPr>
        <w:t>58,9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руб.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меньше показателя 2022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года).</w:t>
      </w:r>
    </w:p>
    <w:p w:rsidR="00A665EC" w:rsidRPr="003666D6" w:rsidRDefault="00A665EC" w:rsidP="00A665E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DB72A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 информации главного администратора доходов – ДИЗО, снижение поступлений связано с </w:t>
      </w:r>
      <w:r w:rsidR="00DB72A8" w:rsidRPr="00DB72A8">
        <w:rPr>
          <w:rFonts w:ascii="Times New Roman" w:eastAsia="Arial Unicode MS" w:hAnsi="Times New Roman" w:cs="Times New Roman"/>
          <w:kern w:val="3"/>
          <w:sz w:val="28"/>
          <w:szCs w:val="28"/>
        </w:rPr>
        <w:t>выкуп</w:t>
      </w:r>
      <w:r w:rsidR="00087A93">
        <w:rPr>
          <w:rFonts w:ascii="Times New Roman" w:eastAsia="Arial Unicode MS" w:hAnsi="Times New Roman" w:cs="Times New Roman"/>
          <w:kern w:val="3"/>
          <w:sz w:val="28"/>
          <w:szCs w:val="28"/>
        </w:rPr>
        <w:t>ом</w:t>
      </w:r>
      <w:r w:rsidR="00DB72A8" w:rsidRPr="00DB72A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земельных участков, находящихся в муниципальной собственности, на льготных условиях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881D3F" w:rsidRPr="003666D6" w:rsidRDefault="00A92233" w:rsidP="00A665E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Доля доходов от продажи материальных активов в составе неналоговых доходов </w:t>
      </w:r>
      <w:r w:rsidR="00885A1D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составила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18,5</w:t>
      </w:r>
      <w:r w:rsidR="0069636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% (</w:t>
      </w:r>
      <w:r w:rsidR="00864F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 20</w:t>
      </w:r>
      <w:r w:rsidR="00847BB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864F9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– </w:t>
      </w:r>
      <w:r w:rsidR="001E524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17,9</w:t>
      </w:r>
      <w:r w:rsidR="00847BB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%)</w:t>
      </w:r>
      <w:r w:rsidR="00E711A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DB72A8" w:rsidRDefault="002167A4" w:rsidP="002C6E6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Доходы от реализации имущества</w:t>
      </w:r>
      <w:r w:rsidR="005B6B03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, находящегося в собственности городских округов</w:t>
      </w:r>
      <w:r w:rsidR="00313B91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 </w:t>
      </w:r>
      <w:r w:rsidR="00A42129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>(основных средств)</w:t>
      </w:r>
      <w:r w:rsidR="00A4212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поступили в сумме </w:t>
      </w:r>
      <w:r w:rsidR="00ED1EC5">
        <w:rPr>
          <w:rFonts w:ascii="Times New Roman" w:eastAsia="Arial Unicode MS" w:hAnsi="Times New Roman" w:cs="Times New Roman"/>
          <w:kern w:val="3"/>
          <w:sz w:val="28"/>
          <w:szCs w:val="28"/>
        </w:rPr>
        <w:t>31 375,729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при плане </w:t>
      </w:r>
      <w:r w:rsidR="00DB72A8">
        <w:rPr>
          <w:rFonts w:ascii="Times New Roman" w:eastAsia="Arial Unicode MS" w:hAnsi="Times New Roman" w:cs="Times New Roman"/>
          <w:kern w:val="3"/>
          <w:sz w:val="28"/>
          <w:szCs w:val="28"/>
        </w:rPr>
        <w:t>27 926,34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годовой план исполнен на </w:t>
      </w:r>
      <w:r w:rsidR="00DB72A8">
        <w:rPr>
          <w:rFonts w:ascii="Times New Roman" w:eastAsia="Arial Unicode MS" w:hAnsi="Times New Roman" w:cs="Times New Roman"/>
          <w:kern w:val="3"/>
          <w:sz w:val="28"/>
          <w:szCs w:val="28"/>
        </w:rPr>
        <w:t>112,</w:t>
      </w:r>
      <w:r w:rsidR="00ED1EC5">
        <w:rPr>
          <w:rFonts w:ascii="Times New Roman" w:eastAsia="Arial Unicode MS" w:hAnsi="Times New Roman" w:cs="Times New Roman"/>
          <w:kern w:val="3"/>
          <w:sz w:val="28"/>
          <w:szCs w:val="28"/>
        </w:rPr>
        <w:t>35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%. Перевыполнение по информации главного администратора доходов - ДИЗО сложилось в результате продажи </w:t>
      </w:r>
      <w:r w:rsidR="002C6E6A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="00A665E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объект</w:t>
      </w:r>
      <w:r w:rsidR="002C6E6A">
        <w:rPr>
          <w:rFonts w:ascii="Times New Roman" w:eastAsia="Arial Unicode MS" w:hAnsi="Times New Roman" w:cs="Times New Roman"/>
          <w:kern w:val="3"/>
          <w:sz w:val="28"/>
          <w:szCs w:val="28"/>
        </w:rPr>
        <w:t>а недвижимости, посредством публичного предложения, погашения ранее образовавшейся задолженности у субъектов-должников, в также досрочного погашения обязательств покупателями по договорам с условием рассрочки.</w:t>
      </w:r>
    </w:p>
    <w:p w:rsidR="002C6E6A" w:rsidRPr="002C6E6A" w:rsidRDefault="002C6E6A" w:rsidP="002C6E6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C6E6A">
        <w:rPr>
          <w:rFonts w:ascii="Times New Roman" w:eastAsia="Arial Unicode MS" w:hAnsi="Times New Roman" w:cs="Times New Roman"/>
          <w:kern w:val="3"/>
          <w:sz w:val="28"/>
          <w:szCs w:val="28"/>
        </w:rPr>
        <w:t>В сравнении с аналогичным периодом 2022 года увеличение поступлений составило 8 124 666,68 руб. или в 1,3 раза.</w:t>
      </w:r>
    </w:p>
    <w:p w:rsidR="00ED1EC5" w:rsidRPr="00ED1EC5" w:rsidRDefault="002C6E6A" w:rsidP="00ED1EC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>П</w:t>
      </w:r>
      <w:r w:rsidR="00ED1EC5"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 информации главного администратора доходов - ДИЗО </w:t>
      </w:r>
      <w:r w:rsidR="007A7C2F">
        <w:rPr>
          <w:rFonts w:ascii="Times New Roman" w:eastAsia="Arial Unicode MS" w:hAnsi="Times New Roman" w:cs="Times New Roman"/>
          <w:kern w:val="3"/>
          <w:sz w:val="28"/>
          <w:szCs w:val="28"/>
        </w:rPr>
        <w:t>рост дохода обусловлен:</w:t>
      </w:r>
    </w:p>
    <w:p w:rsidR="00ED1EC5" w:rsidRPr="00ED1EC5" w:rsidRDefault="00087A93" w:rsidP="00ED1EC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>- увеличением</w:t>
      </w:r>
      <w:r w:rsidR="00ED1EC5"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количества отчужденных объектов недвижимого имущества, а также повышение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м</w:t>
      </w:r>
      <w:r w:rsidR="00ED1EC5"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рыночной стоимости объектов недвижимого имущества по результатам оценки;</w:t>
      </w:r>
    </w:p>
    <w:p w:rsidR="00ED1EC5" w:rsidRPr="00ED1EC5" w:rsidRDefault="00ED1EC5" w:rsidP="00ED1EC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>- реализаци</w:t>
      </w:r>
      <w:r w:rsidR="007A7C2F">
        <w:rPr>
          <w:rFonts w:ascii="Times New Roman" w:eastAsia="Arial Unicode MS" w:hAnsi="Times New Roman" w:cs="Times New Roman"/>
          <w:kern w:val="3"/>
          <w:sz w:val="28"/>
          <w:szCs w:val="28"/>
        </w:rPr>
        <w:t>ей</w:t>
      </w:r>
      <w:r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ООО «Ривьера+» преимущественно</w:t>
      </w:r>
      <w:r w:rsidR="00087A93">
        <w:rPr>
          <w:rFonts w:ascii="Times New Roman" w:eastAsia="Arial Unicode MS" w:hAnsi="Times New Roman" w:cs="Times New Roman"/>
          <w:kern w:val="3"/>
          <w:sz w:val="28"/>
          <w:szCs w:val="28"/>
        </w:rPr>
        <w:t>го</w:t>
      </w:r>
      <w:r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прав</w:t>
      </w:r>
      <w:r w:rsidR="00087A93">
        <w:rPr>
          <w:rFonts w:ascii="Times New Roman" w:eastAsia="Arial Unicode MS" w:hAnsi="Times New Roman" w:cs="Times New Roman"/>
          <w:kern w:val="3"/>
          <w:sz w:val="28"/>
          <w:szCs w:val="28"/>
        </w:rPr>
        <w:t>а</w:t>
      </w:r>
      <w:r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на приобретени</w:t>
      </w:r>
      <w:r w:rsidR="00087A93">
        <w:rPr>
          <w:rFonts w:ascii="Times New Roman" w:eastAsia="Arial Unicode MS" w:hAnsi="Times New Roman" w:cs="Times New Roman"/>
          <w:kern w:val="3"/>
          <w:sz w:val="28"/>
          <w:szCs w:val="28"/>
        </w:rPr>
        <w:t>е</w:t>
      </w:r>
      <w:r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доли муниципальной собственности 225/1000 доли в праве общедолевой собственности на нежилое трехэтажное здание в лит. «А», общей площадью 612, 00 кв. м, расположенно</w:t>
      </w:r>
      <w:r w:rsidR="00850FEA">
        <w:rPr>
          <w:rFonts w:ascii="Times New Roman" w:eastAsia="Arial Unicode MS" w:hAnsi="Times New Roman" w:cs="Times New Roman"/>
          <w:kern w:val="3"/>
          <w:sz w:val="28"/>
          <w:szCs w:val="28"/>
        </w:rPr>
        <w:t>е</w:t>
      </w:r>
      <w:r w:rsidRPr="00ED1EC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 ул. Кирова, д.35, в соответствии со статьей 250 ГК РФ, способ приватизации: аукцион в электронной форме. Поступившая оплата за указанный объект составила 11 305,6 тыс. руб.                                                                                        </w:t>
      </w:r>
    </w:p>
    <w:p w:rsidR="00BC2D2A" w:rsidRPr="003666D6" w:rsidRDefault="00E711A9" w:rsidP="00BC2D2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Доходы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от проведения приватизации (реализации имущества) 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7</w:t>
      </w:r>
      <w:r w:rsidR="00F842F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объект</w:t>
      </w:r>
      <w:r w:rsidR="00850FEA">
        <w:rPr>
          <w:rFonts w:ascii="Times New Roman" w:eastAsia="Arial Unicode MS" w:hAnsi="Times New Roman" w:cs="Times New Roman"/>
          <w:kern w:val="3"/>
          <w:sz w:val="28"/>
          <w:szCs w:val="28"/>
        </w:rPr>
        <w:t>ов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имущества, предусмотренных планом приватизации на 202</w:t>
      </w:r>
      <w:r w:rsidR="00F842F5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год, в 202</w:t>
      </w:r>
      <w:r w:rsidR="00F842F5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не поступал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и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: 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460387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объект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а</w:t>
      </w:r>
      <w:r w:rsidR="00460387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включены в прогнозный план на 202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4 год;</w:t>
      </w:r>
      <w:r w:rsidR="00460387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 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5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объект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ам, подлежащим отчуждению путем реализации преимущественной покупки арендатором, в рамках Федерального закона 159-ФЗ, мероприятия по отчуждению арендованного имущества не произведены.</w:t>
      </w:r>
    </w:p>
    <w:p w:rsidR="00A665EC" w:rsidRPr="003666D6" w:rsidRDefault="00A665EC" w:rsidP="00A665E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BC2D2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По факту перевыполнения планового показателя КСП ГО Евпатория РК отмечает следующее.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                                                                                             </w:t>
      </w:r>
    </w:p>
    <w:p w:rsidR="00460387" w:rsidRDefault="001D57D9" w:rsidP="001D5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Прогнозный план (программа) приватизации муниципального имущества</w:t>
      </w:r>
      <w:r w:rsidR="00E711A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находящегося в собственности муниципального образования городской округ Е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впатория Республики Крым на 2023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и на плановый период 202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4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202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5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годов (далее – план приватизации)</w:t>
      </w:r>
      <w:r w:rsidR="00E711A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был утвержден решением Евпаторийского городс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кого совета Республики Крым от 26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.12.202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№2-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63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/1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1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. </w:t>
      </w:r>
      <w:r w:rsidR="00460387" w:rsidRPr="00460387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Решением Евпаторийского городс</w:t>
      </w:r>
      <w:r w:rsidR="00460387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кого совета Республики Крым от 28</w:t>
      </w:r>
      <w:r w:rsidR="00460387" w:rsidRPr="00460387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.0</w:t>
      </w:r>
      <w:r w:rsidR="00460387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4</w:t>
      </w:r>
      <w:r w:rsidR="00460387" w:rsidRPr="00460387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.202</w:t>
      </w:r>
      <w:r w:rsidR="00460387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3 №2-67/8</w:t>
      </w:r>
      <w:r w:rsidR="00460387" w:rsidRPr="00460387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внесены изменения (дополнения) - в план приватизации внесен один объект, с целью передачи субъектам малого и среднего предпринимательства путём реализации ими преимущественного права на приобретение арендуемого имущества.</w:t>
      </w:r>
    </w:p>
    <w:p w:rsidR="00460387" w:rsidRDefault="001D57D9" w:rsidP="001D5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Согласно плану приватизации в 202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3 году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планировалось </w:t>
      </w:r>
      <w:r w:rsidR="00E711A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реализовать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15 (пятнадцати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) объектов, из них 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один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объект </w:t>
      </w:r>
      <w:r w:rsidR="00E711A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-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путем продажи конкурентными способами, 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14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</w:t>
      </w:r>
      <w:r w:rsidR="00850FEA">
        <w:rPr>
          <w:rFonts w:ascii="Times New Roman" w:eastAsia="Arial Unicode MS" w:hAnsi="Times New Roman" w:cs="Times New Roman"/>
          <w:kern w:val="3"/>
          <w:sz w:val="28"/>
          <w:szCs w:val="28"/>
        </w:rPr>
        <w:t>четырнадцать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) объектов </w:t>
      </w:r>
      <w:r w:rsidR="00E711A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-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путем реализации преимущественного права на приобретение арендуемого имущества субъектами малого и среднего предпринимательства (раздел II плана приватизации). </w:t>
      </w:r>
    </w:p>
    <w:p w:rsidR="001D57D9" w:rsidRPr="003666D6" w:rsidRDefault="001D57D9" w:rsidP="001D5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 разделе I плана приватизации был указан прогнозный объем поступлений от приватизации объектов в 202</w:t>
      </w:r>
      <w:r w:rsidR="00460387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</w:t>
      </w:r>
      <w:r w:rsidR="00850FEA">
        <w:rPr>
          <w:rFonts w:ascii="Times New Roman" w:eastAsia="Arial Unicode MS" w:hAnsi="Times New Roman" w:cs="Times New Roman"/>
          <w:kern w:val="3"/>
          <w:sz w:val="28"/>
          <w:szCs w:val="28"/>
        </w:rPr>
        <w:t>-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460387" w:rsidRPr="00460387">
        <w:rPr>
          <w:rFonts w:ascii="Times New Roman" w:eastAsia="Arial Unicode MS" w:hAnsi="Times New Roman" w:cs="Times New Roman"/>
          <w:kern w:val="3"/>
          <w:sz w:val="28"/>
          <w:szCs w:val="28"/>
        </w:rPr>
        <w:t>22 361,99 тыс. руб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. Стоимость имущества пообъектно не отражена, так как на момент утверждения плана приватизации </w:t>
      </w:r>
      <w:r w:rsidR="00850FE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не была произведена</w:t>
      </w:r>
      <w:r w:rsidR="00850F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оценка стоимости включаемого в план имущества в полном объеме</w:t>
      </w:r>
      <w:r w:rsidR="00850FEA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</w:p>
    <w:p w:rsidR="0072786B" w:rsidRPr="0072786B" w:rsidRDefault="001D57D9" w:rsidP="0072786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 бюджете городского округ</w:t>
      </w:r>
      <w:r w:rsidR="0072786B">
        <w:rPr>
          <w:rFonts w:ascii="Times New Roman" w:eastAsia="Arial Unicode MS" w:hAnsi="Times New Roman" w:cs="Times New Roman"/>
          <w:kern w:val="3"/>
          <w:sz w:val="28"/>
          <w:szCs w:val="28"/>
        </w:rPr>
        <w:t>а на 2023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поступления доходов от приватизации были запланированы в той же сумме – </w:t>
      </w:r>
      <w:r w:rsidR="0072786B" w:rsidRP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22 361 986,69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. При этом, при подготовке заключения на проект бюджета КСП ГО Евпатория РК был установлен ряд недостатков, допущенных главным администратором доходов – ДИЗО. Так, с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опоставлением данных ДИЗО, отраженных в пояснительной записке к прогнозным показателям бюджета на </w:t>
      </w:r>
      <w:r w:rsidR="0072786B" w:rsidRP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2023-2025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годы, с данными проекта Прогнозного плана приватизации установлен, что на 202</w:t>
      </w:r>
      <w:r w:rsid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3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год </w:t>
      </w:r>
      <w:r w:rsidR="0072786B" w:rsidRP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проектом Прогнозного плана приватизации запланировано отчуждение 11 объектов недвижимости общей площадью 1 150,80 кв. м. в соответствии с Федеральным законом № 159-ФЗ, согласно пояснительной записке к проекту бюджета поступления в бюджет в 2023 году планируются от отчуждения 11 объектов общей площадью 924,5 кв.м., в том числе 10 объектов в соответствии с Федеральным законом № 159-ФЗ и 1 объект на конкурентных условиях</w:t>
      </w:r>
      <w:r w:rsid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.</w:t>
      </w:r>
    </w:p>
    <w:p w:rsidR="001D57D9" w:rsidRPr="003666D6" w:rsidRDefault="001D57D9" w:rsidP="001D5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Решением Евпаторийского городс</w:t>
      </w:r>
      <w:r w:rsid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кого совета Республики Крым от 28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.0</w:t>
      </w:r>
      <w:r w:rsid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4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.202</w:t>
      </w:r>
      <w:r w:rsid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3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№2-</w:t>
      </w:r>
      <w:r w:rsid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67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/</w:t>
      </w:r>
      <w:r w:rsidR="0072786B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8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в план приватизации внесен один объект площадью </w:t>
      </w:r>
      <w:r w:rsidR="00740B1D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>47,8</w:t>
      </w:r>
      <w:r w:rsidRPr="003666D6">
        <w:rPr>
          <w:rFonts w:ascii="Times New Roman" w:eastAsia="Arial Unicode MS" w:hAnsi="Times New Roman" w:cs="Times New Roman"/>
          <w:bCs/>
          <w:iCs/>
          <w:kern w:val="3"/>
          <w:sz w:val="28"/>
          <w:szCs w:val="28"/>
        </w:rPr>
        <w:t xml:space="preserve"> кв.м.</w:t>
      </w:r>
    </w:p>
    <w:p w:rsidR="00740B1D" w:rsidRPr="00740B1D" w:rsidRDefault="00740B1D" w:rsidP="00740B1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>В течении</w:t>
      </w:r>
      <w:r w:rsidR="001D57D9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202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3</w:t>
      </w:r>
      <w:r w:rsidR="001D57D9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года прогнозный показатель </w:t>
      </w:r>
      <w:r w:rsidR="001D57D9"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поступлений по доходам от реализации иного имущества, находящегося в собственности городских округов,</w:t>
      </w:r>
      <w:r w:rsidR="001D57D9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увеличен на</w:t>
      </w:r>
      <w:r w:rsidR="001D57D9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5 564 349,43 </w:t>
      </w:r>
      <w:r w:rsidR="00324DA6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руб.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, </w:t>
      </w:r>
      <w:r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на основании писем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</w:t>
      </w:r>
      <w:r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главного администратора доходов бюджета –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ДИЗО</w:t>
      </w:r>
      <w:r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от 18.10.2023 № 2991/09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от 04.12.2023 № 3525/09, в связи с фактическим поступлением обусловленным тем, что в 2023 году:</w:t>
      </w:r>
    </w:p>
    <w:p w:rsidR="00740B1D" w:rsidRPr="00740B1D" w:rsidRDefault="00740B1D" w:rsidP="00740B1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</w:t>
      </w:r>
      <w:r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путем проведения электронных торгов посредством публичного предложения был заключен договор купли-продажи с ИП Шапран В.А. на объект муниципального имущества, расположенный по адресу: Республика Крым, г. Евпатория, пр. Победы, 35а, пом.1, на сумму 1 988 300,59 руб.;</w:t>
      </w:r>
    </w:p>
    <w:p w:rsidR="00740B1D" w:rsidRPr="00740B1D" w:rsidRDefault="00F41897" w:rsidP="00740B1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</w:t>
      </w:r>
      <w:r w:rsidR="00740B1D"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в соответствии со статьей 250 ГК РФ ООО «Ривьера+» было реализовано преимущественное право на приобретения доли муниципальной собственности 225/1000 доли в праве общедолевой собственности на нежилое трехэтажное здание в лит. «А», общей площадью 612, 00 кв. м, рас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положенно</w:t>
      </w:r>
      <w:r w:rsidR="00850FEA">
        <w:rPr>
          <w:rFonts w:ascii="Times New Roman" w:eastAsia="Arial Unicode MS" w:hAnsi="Times New Roman" w:cs="Times New Roman"/>
          <w:kern w:val="3"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 ул. Кирова, д.35</w:t>
      </w:r>
      <w:r w:rsidR="00740B1D"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740B1D"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740B1D"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марте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740B1D"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ОО «Ривьера+» произвела оплату за указанный объект в сумме 11 305 576,67 руб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  <w:r w:rsidR="00740B1D"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>;</w:t>
      </w:r>
    </w:p>
    <w:p w:rsidR="00740B1D" w:rsidRPr="00740B1D" w:rsidRDefault="00740B1D" w:rsidP="00740B1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- </w:t>
      </w:r>
      <w:r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поступила оплата от двух физических лиц по договорам купли – продажи муниципального имущества с условием о рассрочке платежа в полном объеме (досрочно) на сумму </w:t>
      </w:r>
      <w:r w:rsidRPr="00F41897">
        <w:rPr>
          <w:rFonts w:ascii="Times New Roman" w:eastAsia="Arial Unicode MS" w:hAnsi="Times New Roman" w:cs="Times New Roman"/>
          <w:kern w:val="3"/>
          <w:sz w:val="28"/>
          <w:szCs w:val="28"/>
        </w:rPr>
        <w:t>2 515 371,26</w:t>
      </w:r>
      <w:r w:rsidRPr="00740B1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</w:t>
      </w:r>
    </w:p>
    <w:p w:rsidR="001D57D9" w:rsidRDefault="00E711A9" w:rsidP="001D5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Таким образом, </w:t>
      </w: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прогноз поступлений в бюджет доходов от приватизации имущества на 202</w:t>
      </w:r>
      <w:r w:rsidR="00740B1D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3</w:t>
      </w: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год не был основан на утвержденном плане приватизации, оценивать поступление доходов в сравнении с плановым показателем нецелесообразно.</w:t>
      </w:r>
    </w:p>
    <w:p w:rsidR="0072786B" w:rsidRPr="00602543" w:rsidRDefault="0072786B" w:rsidP="001D57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580792" w:rsidRPr="00580792" w:rsidRDefault="002167A4" w:rsidP="0058079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Доходы </w:t>
      </w:r>
      <w:r w:rsidR="006B3DCD" w:rsidRPr="003666D6">
        <w:rPr>
          <w:rFonts w:ascii="Times New Roman" w:eastAsia="Arial Unicode MS" w:hAnsi="Times New Roman" w:cs="Times New Roman"/>
          <w:i/>
          <w:kern w:val="3"/>
          <w:sz w:val="28"/>
          <w:szCs w:val="28"/>
        </w:rPr>
        <w:t xml:space="preserve">от продажи земельных участков </w:t>
      </w:r>
      <w:r w:rsidR="006B3DCD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поступили в сумме </w:t>
      </w:r>
      <w:r w:rsidR="00F41897">
        <w:rPr>
          <w:rFonts w:ascii="Times New Roman" w:eastAsia="Arial Unicode MS" w:hAnsi="Times New Roman" w:cs="Times New Roman"/>
          <w:kern w:val="3"/>
          <w:sz w:val="28"/>
          <w:szCs w:val="28"/>
        </w:rPr>
        <w:t>94 890,56</w:t>
      </w:r>
      <w:r w:rsidR="00E5539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E5539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6B3DCD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при плановом показателе </w:t>
      </w:r>
      <w:r w:rsidR="00F41897">
        <w:rPr>
          <w:rFonts w:ascii="Times New Roman" w:eastAsia="Arial Unicode MS" w:hAnsi="Times New Roman" w:cs="Times New Roman"/>
          <w:kern w:val="3"/>
          <w:sz w:val="28"/>
          <w:szCs w:val="28"/>
        </w:rPr>
        <w:t>83 730,23</w:t>
      </w:r>
      <w:r w:rsidR="00EF304B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5D6E10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580792"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>Перевыполнение плановых показателей 2023 года по информации главного</w:t>
      </w:r>
      <w:r w:rsidR="008E30D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администратора доходов бюджета</w:t>
      </w:r>
      <w:r w:rsidR="00580792"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- ДИЗО связано с тем, что:</w:t>
      </w:r>
    </w:p>
    <w:p w:rsidR="00580792" w:rsidRPr="00580792" w:rsidRDefault="00580792" w:rsidP="0058079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>-  в конце отчетного года поступил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и</w:t>
      </w: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платеж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и</w:t>
      </w: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на сумму 4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>548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,3 тыс.</w:t>
      </w: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 по договорам купли продажи земельных участков, выданны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м</w:t>
      </w: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декабре 2022 года;</w:t>
      </w:r>
    </w:p>
    <w:p w:rsidR="00580792" w:rsidRPr="00580792" w:rsidRDefault="00580792" w:rsidP="0058079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>- после корректировки и утверждения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плановых показателей 2023 года</w:t>
      </w: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ноябре 2023 года поступило 2 заявления о за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ключении договора купли-продажи</w:t>
      </w:r>
      <w:r w:rsidRPr="0058079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соответствии с действующими муниципальными правовыми актами, о предоставлении земельного участка в собственность за плату, в результате посту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пило в бюджет 6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612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0</w:t>
      </w:r>
      <w:r w:rsidR="00DD5653">
        <w:rPr>
          <w:rFonts w:ascii="Times New Roman" w:eastAsia="Arial Unicode MS" w:hAnsi="Times New Roman" w:cs="Times New Roman"/>
          <w:kern w:val="3"/>
          <w:sz w:val="28"/>
          <w:szCs w:val="28"/>
        </w:rPr>
        <w:t>5 тыс.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</w:t>
      </w:r>
    </w:p>
    <w:p w:rsidR="008A2774" w:rsidRPr="008A2774" w:rsidRDefault="008A2774" w:rsidP="008A277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8A2774">
        <w:rPr>
          <w:rFonts w:ascii="Times New Roman" w:eastAsia="Arial Unicode MS" w:hAnsi="Times New Roman" w:cs="Times New Roman"/>
          <w:kern w:val="3"/>
          <w:sz w:val="28"/>
          <w:szCs w:val="28"/>
        </w:rPr>
        <w:t>По сравнению с аналогичным периодом 2022 года поступления уменьшились на 25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Pr="008A2774">
        <w:rPr>
          <w:rFonts w:ascii="Times New Roman" w:eastAsia="Arial Unicode MS" w:hAnsi="Times New Roman" w:cs="Times New Roman"/>
          <w:kern w:val="3"/>
          <w:sz w:val="28"/>
          <w:szCs w:val="28"/>
        </w:rPr>
        <w:t>193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Pr="008A2774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Pr="008A2774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руб. или 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на 20 %</w:t>
      </w:r>
      <w:r w:rsidRPr="008A2774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по информации главного администратора доходов бюджета - ДИЗО, связано с тем, что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в</w:t>
      </w:r>
      <w:r w:rsidRPr="008A2774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2023 году заключено на 124 договора купли продажи земельных у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частков меньше, чем в 2022 году</w:t>
      </w:r>
      <w:r w:rsidRPr="008A2774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DF5375" w:rsidRPr="003666D6" w:rsidRDefault="00DF5375" w:rsidP="00DF53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ДИЗО 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в 202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плановые показатели были уточнены 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 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273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86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до 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83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 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730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3 тыс.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-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по факту поступления доходов от продажи земельных участков на льготных условиях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. П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ервоначально планирование осуществлялось исходя 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из прогноза поступления доходов от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продаж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>и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земельных участков, находящихся под объектами приватизации.</w:t>
      </w:r>
    </w:p>
    <w:p w:rsidR="00E3743B" w:rsidRPr="003666D6" w:rsidRDefault="00E3743B" w:rsidP="00DF53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385392" w:rsidRPr="003666D6" w:rsidRDefault="00F617F3" w:rsidP="007606B1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142"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Поступление</w:t>
      </w:r>
      <w:r w:rsidR="003C3A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бюджет городского округа</w:t>
      </w:r>
      <w:r w:rsidR="00E3743B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доходов</w:t>
      </w:r>
      <w:r w:rsidR="003C3A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виде </w:t>
      </w:r>
      <w:r w:rsidR="003C3AF3" w:rsidRPr="003666D6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штрафов, санкций, возмещения ущерба</w:t>
      </w:r>
      <w:r w:rsidR="003C3AF3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составило 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15 215,93</w:t>
      </w:r>
      <w:r w:rsidR="004B60E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4B60E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при план</w:t>
      </w:r>
      <w:r w:rsidR="003B52F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е</w:t>
      </w:r>
      <w:r w:rsidR="004B60E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3 995,93</w:t>
      </w:r>
      <w:r w:rsidR="004B60E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E3743B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</w:t>
      </w:r>
      <w:r w:rsidR="003B52F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. </w:t>
      </w:r>
      <w:r w:rsidR="00385392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Плановый показатель исполнен на 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380,8</w:t>
      </w:r>
      <w:r w:rsidR="00385392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%. </w:t>
      </w:r>
      <w:r w:rsidR="009508F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202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9508F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соответствующие поступления составляли </w:t>
      </w:r>
      <w:r w:rsidR="008A2774">
        <w:rPr>
          <w:rFonts w:ascii="Times New Roman" w:eastAsia="Arial Unicode MS" w:hAnsi="Times New Roman" w:cs="Times New Roman"/>
          <w:kern w:val="3"/>
          <w:sz w:val="28"/>
          <w:szCs w:val="28"/>
        </w:rPr>
        <w:t>18 274,41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9508F8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385392" w:rsidRPr="003666D6" w:rsidRDefault="00385392" w:rsidP="00992E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Поступления </w:t>
      </w:r>
      <w:r w:rsidR="0058152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отражены </w:t>
      </w:r>
      <w:r w:rsidR="00992ED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в бюджетной отчетности </w:t>
      </w:r>
      <w:r w:rsidR="00270F42">
        <w:rPr>
          <w:rFonts w:ascii="Times New Roman" w:eastAsia="Arial Unicode MS" w:hAnsi="Times New Roman" w:cs="Times New Roman"/>
          <w:kern w:val="3"/>
          <w:sz w:val="28"/>
          <w:szCs w:val="28"/>
        </w:rPr>
        <w:t>шести</w:t>
      </w:r>
      <w:r w:rsidR="0058152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главны</w:t>
      </w:r>
      <w:r w:rsidR="00992ED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х</w:t>
      </w:r>
      <w:r w:rsidR="0058152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администратор</w:t>
      </w:r>
      <w:r w:rsidR="00992ED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ов</w:t>
      </w:r>
      <w:r w:rsidR="0058152F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доходов бюджета.</w:t>
      </w:r>
    </w:p>
    <w:p w:rsidR="00A74E70" w:rsidRPr="003666D6" w:rsidRDefault="00A74E70" w:rsidP="00A74E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КСП ГО Евпатория РК обеспечено поступление в бюджет штрафов за нарушение бюджетного законодательства на сумму 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20,</w:t>
      </w:r>
      <w:r w:rsidR="00ED3788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A74E70" w:rsidRDefault="00A74E70" w:rsidP="00A74E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Департаментом имущественных и земельных отношений отражено поступление </w:t>
      </w:r>
      <w:r w:rsidR="00D50E6B">
        <w:rPr>
          <w:rFonts w:ascii="Times New Roman" w:eastAsia="Arial Unicode MS" w:hAnsi="Times New Roman" w:cs="Times New Roman"/>
          <w:kern w:val="3"/>
          <w:sz w:val="28"/>
          <w:szCs w:val="28"/>
        </w:rPr>
        <w:t>3 892,709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– начисленные пени за несвоевременную (просроченную) оплату по заключенным договорам аренды, купли-продажи.</w:t>
      </w:r>
    </w:p>
    <w:p w:rsidR="00ED3788" w:rsidRPr="003666D6" w:rsidRDefault="00ED3788" w:rsidP="00ED378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Отделом городского строительства </w:t>
      </w:r>
      <w:r w:rsidR="00EC6FE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отражены в отчетности</w:t>
      </w:r>
      <w:r w:rsidR="00EC6FEA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поступления штрафов по контрактам в сумме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8 300,587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руб.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 также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возмещение материального ущерба - 9,00 тыс.руб.</w:t>
      </w:r>
    </w:p>
    <w:p w:rsidR="00A74E70" w:rsidRPr="003666D6" w:rsidRDefault="00A74E70" w:rsidP="00A74E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Департаментом городского хозяйства отражено поступление в сумме </w:t>
      </w:r>
      <w:r w:rsidR="00ED3788">
        <w:rPr>
          <w:rFonts w:ascii="Times New Roman" w:eastAsia="Arial Unicode MS" w:hAnsi="Times New Roman" w:cs="Times New Roman"/>
          <w:kern w:val="3"/>
          <w:sz w:val="28"/>
          <w:szCs w:val="28"/>
        </w:rPr>
        <w:t>277,833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(поступления по претензиям за неисполнение договорных обязательств).</w:t>
      </w:r>
    </w:p>
    <w:p w:rsidR="007E1F9E" w:rsidRPr="003666D6" w:rsidRDefault="00ED3788" w:rsidP="00A74E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>Управлением</w:t>
      </w:r>
      <w:r w:rsidR="007E1F9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муниципального контроля, потребительского рынка и развития предпринимательства</w:t>
      </w:r>
      <w:r w:rsidR="005F3C4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отражено поступление денежных взысканий (штрафов) в сумме </w:t>
      </w:r>
      <w:r w:rsidR="00792920" w:rsidRPr="00792920">
        <w:rPr>
          <w:rFonts w:ascii="Times New Roman" w:eastAsia="Arial Unicode MS" w:hAnsi="Times New Roman" w:cs="Times New Roman"/>
          <w:kern w:val="3"/>
          <w:sz w:val="28"/>
          <w:szCs w:val="28"/>
        </w:rPr>
        <w:t>262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,389 </w:t>
      </w:r>
      <w:r w:rsidR="005F3C4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>, из них</w:t>
      </w:r>
      <w:r w:rsidR="005F3C4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административные правонарушения в области охраны собственности</w:t>
      </w:r>
      <w:r w:rsidR="00792920" w:rsidRPr="007929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92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92920" w:rsidRPr="00792920">
        <w:rPr>
          <w:rFonts w:ascii="Times New Roman" w:eastAsia="Calibri" w:hAnsi="Times New Roman" w:cs="Times New Roman"/>
          <w:sz w:val="28"/>
          <w:szCs w:val="28"/>
        </w:rPr>
        <w:t xml:space="preserve">1,0 тыс.руб., </w:t>
      </w:r>
      <w:r w:rsidR="00792920" w:rsidRPr="00792920">
        <w:rPr>
          <w:rFonts w:ascii="Times New Roman" w:eastAsia="Arial Unicode MS" w:hAnsi="Times New Roman" w:cs="Times New Roman"/>
          <w:kern w:val="3"/>
          <w:sz w:val="28"/>
          <w:szCs w:val="28"/>
        </w:rPr>
        <w:t>за несвоевременное внесение платы по договорам на предоставление права на размещение и эксплуатацию нестационарного торгового о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бъекта, </w:t>
      </w:r>
      <w:r w:rsidR="00EC6F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договорам 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об организации ярмарок- </w:t>
      </w:r>
      <w:r w:rsidR="00792920" w:rsidRPr="00792920">
        <w:rPr>
          <w:rFonts w:ascii="Times New Roman" w:eastAsia="Arial Unicode MS" w:hAnsi="Times New Roman" w:cs="Times New Roman"/>
          <w:kern w:val="3"/>
          <w:sz w:val="28"/>
          <w:szCs w:val="28"/>
        </w:rPr>
        <w:t>261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792920" w:rsidRPr="00792920">
        <w:rPr>
          <w:rFonts w:ascii="Times New Roman" w:eastAsia="Arial Unicode MS" w:hAnsi="Times New Roman" w:cs="Times New Roman"/>
          <w:kern w:val="3"/>
          <w:sz w:val="28"/>
          <w:szCs w:val="28"/>
        </w:rPr>
        <w:t>389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="00792920" w:rsidRPr="0079292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4A5944" w:rsidRPr="003666D6" w:rsidRDefault="004A5944" w:rsidP="004A594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Администрацией города отражено поступление денежных взысканий (штрафов) в сумме</w:t>
      </w:r>
      <w:r w:rsidR="00413F71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792920" w:rsidRPr="00792920">
        <w:rPr>
          <w:rFonts w:ascii="Times New Roman" w:eastAsia="Arial Unicode MS" w:hAnsi="Times New Roman" w:cs="Times New Roman"/>
          <w:kern w:val="3"/>
          <w:sz w:val="28"/>
          <w:szCs w:val="28"/>
        </w:rPr>
        <w:t>529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>,</w:t>
      </w:r>
      <w:r w:rsidR="00792920" w:rsidRPr="00792920">
        <w:rPr>
          <w:rFonts w:ascii="Times New Roman" w:eastAsia="Arial Unicode MS" w:hAnsi="Times New Roman" w:cs="Times New Roman"/>
          <w:kern w:val="3"/>
          <w:sz w:val="28"/>
          <w:szCs w:val="28"/>
        </w:rPr>
        <w:t>79</w:t>
      </w:r>
      <w:r w:rsidR="00792920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645C8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из них поступление </w:t>
      </w:r>
      <w:r w:rsidR="002973E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административных</w:t>
      </w:r>
      <w:r w:rsidR="00645C8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штрафов за нарушение муниципальных правовых актов – </w:t>
      </w:r>
      <w:r w:rsidR="00D50E6B">
        <w:rPr>
          <w:rFonts w:ascii="Times New Roman" w:eastAsia="Arial Unicode MS" w:hAnsi="Times New Roman" w:cs="Times New Roman"/>
          <w:kern w:val="3"/>
          <w:sz w:val="28"/>
          <w:szCs w:val="28"/>
        </w:rPr>
        <w:t>317,567</w:t>
      </w:r>
      <w:r w:rsidR="00645C8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D62007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; возмещение ущерба, причиненного муниципальному имуществу – </w:t>
      </w:r>
      <w:r w:rsidR="00D50E6B">
        <w:rPr>
          <w:rFonts w:ascii="Times New Roman" w:eastAsia="Arial Unicode MS" w:hAnsi="Times New Roman" w:cs="Times New Roman"/>
          <w:kern w:val="3"/>
          <w:sz w:val="28"/>
          <w:szCs w:val="28"/>
        </w:rPr>
        <w:t>149,991</w:t>
      </w:r>
      <w:r w:rsidR="00D62007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602543" w:rsidRDefault="00BC68A6" w:rsidP="004A594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Дебиторская задолженность по административным штрафам в бюджетной отчетности администрации отражена на 01.01.202</w:t>
      </w:r>
      <w:r w:rsidR="00C3608B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4</w:t>
      </w: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в сумме </w:t>
      </w:r>
      <w:r w:rsidR="00C3608B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1 383,35</w:t>
      </w: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руб.</w:t>
      </w:r>
      <w:r w:rsidR="0060254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</w:t>
      </w:r>
      <w:r w:rsidR="00602543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и является просроченной</w:t>
      </w:r>
      <w:r w:rsidR="0060254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. </w:t>
      </w:r>
      <w:r w:rsidR="00602543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(на 01.01.202</w:t>
      </w:r>
      <w:r w:rsidR="0060254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3</w:t>
      </w:r>
      <w:r w:rsidR="00602543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- </w:t>
      </w:r>
      <w:r w:rsidR="00394566" w:rsidRPr="0039456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2 020,9</w:t>
      </w:r>
      <w:r w:rsidR="0039456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</w:t>
      </w:r>
      <w:r w:rsidR="00602543" w:rsidRPr="0039456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тыс</w:t>
      </w:r>
      <w:r w:rsidR="00602543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. руб.).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Согласно данным пояснительной записки в составе бюджетной отчетности администрации</w:t>
      </w:r>
      <w:r w:rsidR="00E16FD7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постоянно ведется работа по уменьшению недоимки. </w:t>
      </w:r>
    </w:p>
    <w:p w:rsidR="00BC68A6" w:rsidRPr="003666D6" w:rsidRDefault="00BC68A6" w:rsidP="00EC6FE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Дебиторская задолженность по возмещению ущерба, причиненного муниципальному имуществу </w:t>
      </w:r>
      <w:r w:rsidR="009B518B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на 01.01.2024 составляет 37 301,7</w:t>
      </w:r>
      <w:r w:rsidR="00771E0E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тыс. руб. и является просроченной (на 01.01.202</w:t>
      </w:r>
      <w:r w:rsidR="009B518B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3</w:t>
      </w:r>
      <w:r w:rsidR="00771E0E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-</w:t>
      </w: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</w:t>
      </w:r>
      <w:r w:rsidR="009B518B" w:rsidRPr="009B518B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37 451,7</w:t>
      </w: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тыс. </w:t>
      </w:r>
      <w:r w:rsidR="00324DA6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руб.</w:t>
      </w:r>
      <w:r w:rsidR="00771E0E"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)</w:t>
      </w:r>
      <w:r w:rsidRPr="003666D6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.</w:t>
      </w:r>
    </w:p>
    <w:p w:rsidR="00390FAD" w:rsidRPr="003666D6" w:rsidRDefault="00A51BEC" w:rsidP="00EC6FE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О</w:t>
      </w:r>
      <w:r w:rsidR="00992ED9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т уплаты штрафов, наложенных федеральными и республиканскими органами исполнительной власти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поступило </w:t>
      </w:r>
      <w:r w:rsidR="00270F42">
        <w:rPr>
          <w:rFonts w:ascii="Times New Roman" w:eastAsia="Arial Unicode MS" w:hAnsi="Times New Roman" w:cs="Times New Roman"/>
          <w:kern w:val="3"/>
          <w:sz w:val="28"/>
          <w:szCs w:val="28"/>
        </w:rPr>
        <w:t>1 923,3 тыс.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E13905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рублей.</w:t>
      </w:r>
    </w:p>
    <w:p w:rsidR="00385392" w:rsidRDefault="00385392" w:rsidP="00EC6FE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Доля поступлений в виде штрафов, санкций, возмещения ущерба </w:t>
      </w:r>
      <w:r w:rsidR="009624BC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с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оставила </w:t>
      </w:r>
      <w:r w:rsidR="00771E0E"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2,2</w:t>
      </w:r>
      <w:r w:rsidRPr="003666D6">
        <w:rPr>
          <w:rFonts w:ascii="Times New Roman" w:eastAsia="Arial Unicode MS" w:hAnsi="Times New Roman" w:cs="Times New Roman"/>
          <w:kern w:val="3"/>
          <w:sz w:val="28"/>
          <w:szCs w:val="28"/>
        </w:rPr>
        <w:t>% в общем объеме неналоговых доходов.</w:t>
      </w:r>
    </w:p>
    <w:p w:rsidR="00305490" w:rsidRPr="00270F42" w:rsidRDefault="005065B5" w:rsidP="00EC6FEA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70F42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поступления по </w:t>
      </w:r>
      <w:r w:rsidR="003C3AF3" w:rsidRPr="00270F42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прочи</w:t>
      </w:r>
      <w:r w:rsidRPr="00270F42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м</w:t>
      </w:r>
      <w:r w:rsidR="003C3AF3" w:rsidRPr="00270F42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неналоговы</w:t>
      </w:r>
      <w:r w:rsidRPr="00270F42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м</w:t>
      </w:r>
      <w:r w:rsidR="003C3AF3" w:rsidRPr="00270F42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доход</w:t>
      </w:r>
      <w:r w:rsidRPr="00270F42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ам</w:t>
      </w:r>
      <w:r w:rsidR="003C3AF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156DA2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составили 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11 270,30 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что на 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95 774,877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меньше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показателя 20</w:t>
      </w:r>
      <w:r w:rsidR="009508F8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года. Исполнение составило </w:t>
      </w:r>
      <w:r w:rsidR="009508F8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10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0,2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%, доля в общем объеме неналоговых доходов – 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1,6</w:t>
      </w:r>
      <w:r w:rsidR="00BC72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%.</w:t>
      </w:r>
    </w:p>
    <w:p w:rsidR="007A0718" w:rsidRPr="00270F42" w:rsidRDefault="007A0718" w:rsidP="00EC6FE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Согласно данным пояснительной записки </w:t>
      </w:r>
      <w:r w:rsidR="00892969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департамента финансов </w:t>
      </w:r>
      <w:r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к отчету об исполнении бюджета </w:t>
      </w:r>
      <w:r w:rsidR="00892969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зачислени</w:t>
      </w:r>
      <w:r w:rsidR="00A3208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я</w:t>
      </w:r>
      <w:r w:rsidR="00892969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 данному виду доходов обусловлены поступлением разовых платежей несистемного характера </w:t>
      </w:r>
      <w:r w:rsidR="009A0F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и в течение 20</w:t>
      </w:r>
      <w:r w:rsidR="00EE0779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9A0F63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 корректировались по фактическим поступлениям.</w:t>
      </w:r>
      <w:r w:rsidR="009508F8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Показатель сформирован за счет поступления средств от компенсации сто</w:t>
      </w:r>
      <w:r w:rsidR="00C3587A" w:rsidRPr="00270F42">
        <w:rPr>
          <w:rFonts w:ascii="Times New Roman" w:eastAsia="Arial Unicode MS" w:hAnsi="Times New Roman" w:cs="Times New Roman"/>
          <w:kern w:val="3"/>
          <w:sz w:val="28"/>
          <w:szCs w:val="28"/>
        </w:rPr>
        <w:t>имость сноса зеленых насаждений.</w:t>
      </w:r>
    </w:p>
    <w:p w:rsidR="007A0718" w:rsidRPr="00270F42" w:rsidRDefault="007A0718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12"/>
          <w:szCs w:val="28"/>
        </w:rPr>
      </w:pPr>
    </w:p>
    <w:p w:rsidR="003C3AF3" w:rsidRPr="00931CB0" w:rsidRDefault="003C3AF3" w:rsidP="007606B1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8"/>
        </w:rPr>
      </w:pPr>
      <w:r w:rsidRPr="00931CB0">
        <w:rPr>
          <w:rFonts w:ascii="Times New Roman" w:eastAsia="Arial Unicode MS" w:hAnsi="Times New Roman" w:cs="Times New Roman"/>
          <w:b/>
          <w:bCs/>
          <w:iCs/>
          <w:kern w:val="3"/>
          <w:sz w:val="28"/>
          <w:szCs w:val="28"/>
        </w:rPr>
        <w:t>Безвозмездные поступления</w:t>
      </w:r>
    </w:p>
    <w:p w:rsidR="00396BCE" w:rsidRPr="00931CB0" w:rsidRDefault="00396BCE" w:rsidP="007606B1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6"/>
          <w:szCs w:val="28"/>
        </w:rPr>
      </w:pPr>
    </w:p>
    <w:p w:rsidR="003C3AF3" w:rsidRPr="00931CB0" w:rsidRDefault="003C3AF3" w:rsidP="007606B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Решением Евпаторийского городского совета Республики Крым от </w:t>
      </w:r>
      <w:r w:rsidR="00091F5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14.12.2022</w:t>
      </w:r>
      <w:r w:rsidR="00B01D76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№ </w:t>
      </w:r>
      <w:r w:rsidR="00387362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2-</w:t>
      </w:r>
      <w:r w:rsidR="00091F5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62</w:t>
      </w:r>
      <w:r w:rsidR="004D49B9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/1</w:t>
      </w:r>
      <w:r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утверждены безвозмездные поступления от других бюджетов бюджетной системы РФ в прогнозируемом объёме доходов на 20</w:t>
      </w:r>
      <w:r w:rsidR="00B01D7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091F57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</w:t>
      </w:r>
      <w:r w:rsidR="00F021C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в сумме </w:t>
      </w:r>
      <w:r w:rsidR="00091F57">
        <w:rPr>
          <w:rFonts w:ascii="Times New Roman" w:eastAsia="Arial Unicode MS" w:hAnsi="Times New Roman" w:cs="Times New Roman"/>
          <w:kern w:val="3"/>
          <w:sz w:val="28"/>
          <w:szCs w:val="28"/>
        </w:rPr>
        <w:t>2 888 995,165</w:t>
      </w:r>
      <w:r w:rsidR="00387362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3C3AF3" w:rsidRPr="00931CB0" w:rsidRDefault="00E3743B" w:rsidP="007606B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В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течение 20</w:t>
      </w:r>
      <w:r w:rsidR="00505B1B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091F57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 внесены изменения в </w:t>
      </w:r>
      <w:r w:rsidR="003C3AF3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Решение </w:t>
      </w:r>
      <w:r w:rsidR="009236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от 14.12.2022</w:t>
      </w:r>
      <w:r w:rsidR="00923621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№ 2-</w:t>
      </w:r>
      <w:r w:rsidR="009236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62</w:t>
      </w:r>
      <w:r w:rsidR="00923621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/1</w:t>
      </w:r>
      <w:r w:rsidR="00CD1ECA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,</w:t>
      </w:r>
      <w:r w:rsidR="003C3AF3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в результате чего </w:t>
      </w:r>
      <w:r w:rsidR="00F021C6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плановый </w:t>
      </w:r>
      <w:r w:rsidR="003C3AF3" w:rsidRPr="00931C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объем 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безвозмездных поступлений от других бюджетов бюджетной системы РФ </w:t>
      </w:r>
      <w:r w:rsidR="00387362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увеличился 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на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696 971,944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составил</w:t>
      </w:r>
      <w:r w:rsidR="00F021C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3 585 967,109</w:t>
      </w:r>
      <w:r w:rsidR="00F021C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324DA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3C3AF3" w:rsidRPr="00931CB0" w:rsidRDefault="003C3AF3" w:rsidP="007606B1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Согласно представленному </w:t>
      </w:r>
      <w:r w:rsidR="006F1374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о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тчету </w:t>
      </w:r>
      <w:r w:rsidR="006F1374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п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лановый показатель по безвозмездным поступлениям от других бюджетов бюджетной системы РФ исполнен на </w:t>
      </w:r>
      <w:r w:rsidR="002A2E53">
        <w:rPr>
          <w:rFonts w:ascii="Times New Roman" w:eastAsia="Arial Unicode MS" w:hAnsi="Times New Roman" w:cs="Times New Roman"/>
          <w:kern w:val="3"/>
          <w:sz w:val="28"/>
          <w:szCs w:val="28"/>
        </w:rPr>
        <w:t>100,152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% в сумме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3 591 429,258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3C3AF3" w:rsidRDefault="00AC081E" w:rsidP="00F86A3D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Доходы бюджета от возврата межбюджетных трансфертов прошлых лет составили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3 702,134</w:t>
      </w:r>
      <w:r w:rsidR="00F86A3D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, возврат межбюджетных трансфертов</w:t>
      </w:r>
      <w:r w:rsidR="00CD1ECA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прошлых лет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– «-»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8 408,937</w:t>
      </w:r>
      <w:r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E3743B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руб</w:t>
      </w:r>
      <w:r w:rsidR="00F86A3D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. 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Сводные данные по безвозмездным по</w:t>
      </w:r>
      <w:r w:rsidR="00EA10BB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ступлениям приведены в таблице </w:t>
      </w:r>
      <w:r w:rsidR="004F37A7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5</w:t>
      </w:r>
      <w:r w:rsidR="003C3AF3" w:rsidRPr="00931CB0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3C3AF3" w:rsidRDefault="003C3AF3" w:rsidP="007606B1">
      <w:pPr>
        <w:widowControl w:val="0"/>
        <w:suppressAutoHyphens/>
        <w:autoSpaceDN w:val="0"/>
        <w:spacing w:after="0" w:line="240" w:lineRule="auto"/>
        <w:ind w:firstLine="435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A955E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Таблица </w:t>
      </w:r>
      <w:r w:rsidR="004F37A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>5</w:t>
      </w:r>
      <w:r w:rsidRPr="00A955EA">
        <w:rPr>
          <w:rFonts w:ascii="Times New Roman" w:eastAsia="Arial Unicode MS" w:hAnsi="Times New Roman" w:cs="Times New Roman"/>
          <w:kern w:val="3"/>
          <w:sz w:val="24"/>
          <w:szCs w:val="24"/>
        </w:rPr>
        <w:tab/>
        <w:t xml:space="preserve">                                                                                         тыс. </w:t>
      </w:r>
      <w:r w:rsidR="00324DA6">
        <w:rPr>
          <w:rFonts w:ascii="Times New Roman" w:eastAsia="Arial Unicode MS" w:hAnsi="Times New Roman" w:cs="Times New Roman"/>
          <w:kern w:val="3"/>
          <w:sz w:val="24"/>
          <w:szCs w:val="24"/>
        </w:rPr>
        <w:t>руб.</w:t>
      </w:r>
    </w:p>
    <w:tbl>
      <w:tblPr>
        <w:tblW w:w="9840" w:type="dxa"/>
        <w:tblInd w:w="10" w:type="dxa"/>
        <w:tblLook w:val="04A0" w:firstRow="1" w:lastRow="0" w:firstColumn="1" w:lastColumn="0" w:noHBand="0" w:noVBand="1"/>
      </w:tblPr>
      <w:tblGrid>
        <w:gridCol w:w="2720"/>
        <w:gridCol w:w="1320"/>
        <w:gridCol w:w="1300"/>
        <w:gridCol w:w="1220"/>
        <w:gridCol w:w="1680"/>
        <w:gridCol w:w="1600"/>
      </w:tblGrid>
      <w:tr w:rsidR="002A43B4" w:rsidRPr="00F86A3D" w:rsidTr="002A43B4">
        <w:trPr>
          <w:trHeight w:val="7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3B4" w:rsidRDefault="002A43B4" w:rsidP="00F8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2A43B4" w:rsidRPr="00F86A3D" w:rsidRDefault="002A43B4" w:rsidP="00F8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статьи доходов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43B4" w:rsidRPr="00F86A3D" w:rsidRDefault="002A43B4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План, согласно решению ЕГС от 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C6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.12.202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№2-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77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43B4" w:rsidRDefault="002A43B4" w:rsidP="00F8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2A43B4" w:rsidRPr="00F86A3D" w:rsidRDefault="002A43B4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за 202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43B4" w:rsidRPr="00F86A3D" w:rsidRDefault="002A43B4" w:rsidP="002A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(%) исполнения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43B4" w:rsidRPr="00F86A3D" w:rsidRDefault="002A43B4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Исполнено за 20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43B4" w:rsidRPr="00F86A3D" w:rsidRDefault="002A43B4" w:rsidP="00B9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в сравнении с 20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95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E4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86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годом (+/-)</w:t>
            </w:r>
          </w:p>
        </w:tc>
      </w:tr>
      <w:tr w:rsidR="002A43B4" w:rsidRPr="00F86A3D" w:rsidTr="00E426A3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B4" w:rsidRPr="00F86A3D" w:rsidRDefault="00E426A3" w:rsidP="00E4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B4" w:rsidRPr="00F86A3D" w:rsidRDefault="00E426A3" w:rsidP="00E4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B4" w:rsidRPr="00F86A3D" w:rsidRDefault="00E426A3" w:rsidP="00E4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B4" w:rsidRPr="00F86A3D" w:rsidRDefault="00E426A3" w:rsidP="00E4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B4" w:rsidRPr="00F86A3D" w:rsidRDefault="00E426A3" w:rsidP="00E4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6A3" w:rsidRPr="00F86A3D" w:rsidRDefault="00E426A3" w:rsidP="00E4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(3-5)</w:t>
            </w:r>
          </w:p>
        </w:tc>
      </w:tr>
      <w:tr w:rsidR="00B95D66" w:rsidRPr="00F86A3D" w:rsidTr="00B95D66">
        <w:trPr>
          <w:trHeight w:val="73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86A3D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  <w:r w:rsidRPr="00F86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3 585 967,109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3 591 429,258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100,152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2 378 797,170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1 212 632,088</w:t>
            </w:r>
          </w:p>
        </w:tc>
      </w:tr>
      <w:tr w:rsidR="00B95D66" w:rsidRPr="00F86A3D" w:rsidTr="00B95D66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86A3D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28 815,322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28 815,322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3 522,700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25 292,622</w:t>
            </w:r>
          </w:p>
        </w:tc>
      </w:tr>
      <w:tr w:rsidR="00B95D66" w:rsidRPr="00F86A3D" w:rsidTr="00B95D66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86A3D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1 842 745,048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1 818 174,356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98,667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846 833,709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971 340,647</w:t>
            </w:r>
          </w:p>
        </w:tc>
      </w:tr>
      <w:tr w:rsidR="00B95D66" w:rsidRPr="00F86A3D" w:rsidTr="00B95D66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86A3D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1 703 772,618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1 738 512,262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102,039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1 580 715,452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157 796,810</w:t>
            </w:r>
          </w:p>
        </w:tc>
      </w:tr>
      <w:tr w:rsidR="00B95D66" w:rsidRPr="00F86A3D" w:rsidTr="00B95D66">
        <w:trPr>
          <w:trHeight w:val="73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86A3D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трансферты, передаваемые бюджетам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10 634,121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10 634,121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1 949,587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8 684,534</w:t>
            </w:r>
          </w:p>
        </w:tc>
      </w:tr>
      <w:tr w:rsidR="00B95D66" w:rsidRPr="00F86A3D" w:rsidTr="00B95D66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86A3D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возврата остатков субсидий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3 702,134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-301,823</w:t>
            </w:r>
          </w:p>
        </w:tc>
      </w:tr>
      <w:tr w:rsidR="00B95D66" w:rsidRPr="00F86A3D" w:rsidTr="00B95D66">
        <w:trPr>
          <w:trHeight w:val="49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D66" w:rsidRPr="00F86A3D" w:rsidRDefault="00B95D66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межбюджетных трансфертов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-8 408,937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-58 228,235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5D66" w:rsidRPr="00B95D66" w:rsidRDefault="00B95D66" w:rsidP="00B95D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5D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49 819,298</w:t>
            </w:r>
          </w:p>
        </w:tc>
      </w:tr>
    </w:tbl>
    <w:p w:rsidR="008424A2" w:rsidRPr="00936911" w:rsidRDefault="008424A2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24"/>
        </w:rPr>
      </w:pPr>
    </w:p>
    <w:p w:rsidR="003C3AF3" w:rsidRPr="005E1698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5E1698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3.3 Анализ расходов бюджета городского округа по разделам, подразделам классификации расходов бюджетов РФ.</w:t>
      </w:r>
    </w:p>
    <w:p w:rsidR="003C3AF3" w:rsidRDefault="003C3AF3" w:rsidP="007606B1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5E169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Решением Евпаторийского городского совета Республики Крым от </w:t>
      </w:r>
      <w:r w:rsidR="004A62C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1</w:t>
      </w:r>
      <w:r w:rsidR="009236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4</w:t>
      </w:r>
      <w:r w:rsidR="0078109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.12.202</w:t>
      </w:r>
      <w:r w:rsidR="009236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1863B2" w:rsidRPr="001863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№ </w:t>
      </w:r>
      <w:r w:rsidR="009236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2-62</w:t>
      </w:r>
      <w:r w:rsidR="004A62C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/1</w:t>
      </w:r>
      <w:r w:rsidRPr="005E169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первоначально</w:t>
      </w: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бюджет городского округа по расходам утвержден в сумме </w:t>
      </w:r>
      <w:r w:rsidR="001D11A2">
        <w:rPr>
          <w:rFonts w:ascii="Times New Roman" w:eastAsia="Arial Unicode MS" w:hAnsi="Times New Roman" w:cs="Times New Roman"/>
          <w:kern w:val="3"/>
          <w:sz w:val="28"/>
          <w:szCs w:val="28"/>
        </w:rPr>
        <w:t>4 321 114,326</w:t>
      </w:r>
      <w:r w:rsidRPr="005E16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</w:p>
    <w:p w:rsidR="008D333A" w:rsidRDefault="0078109F" w:rsidP="004D7883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78109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Последние изменения в вышеуказанное решение внесены решением Евпаторийского </w:t>
      </w:r>
      <w:r w:rsidR="004A62CB">
        <w:rPr>
          <w:rFonts w:ascii="Times New Roman" w:eastAsia="Arial Unicode MS" w:hAnsi="Times New Roman" w:cs="Times New Roman"/>
          <w:kern w:val="3"/>
          <w:sz w:val="28"/>
          <w:szCs w:val="28"/>
        </w:rPr>
        <w:t>городского совета от 26</w:t>
      </w:r>
      <w:r w:rsidRPr="0078109F">
        <w:rPr>
          <w:rFonts w:ascii="Times New Roman" w:eastAsia="Arial Unicode MS" w:hAnsi="Times New Roman" w:cs="Times New Roman"/>
          <w:kern w:val="3"/>
          <w:sz w:val="28"/>
          <w:szCs w:val="28"/>
        </w:rPr>
        <w:t>.12.202</w:t>
      </w:r>
      <w:r w:rsidR="001D11A2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78109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№ 2-</w:t>
      </w:r>
      <w:r w:rsidR="001D11A2">
        <w:rPr>
          <w:rFonts w:ascii="Times New Roman" w:eastAsia="Arial Unicode MS" w:hAnsi="Times New Roman" w:cs="Times New Roman"/>
          <w:kern w:val="3"/>
          <w:sz w:val="28"/>
          <w:szCs w:val="28"/>
        </w:rPr>
        <w:t>77/3</w:t>
      </w:r>
      <w:r w:rsidRPr="0078109F">
        <w:rPr>
          <w:rFonts w:ascii="Times New Roman" w:eastAsia="Arial Unicode MS" w:hAnsi="Times New Roman" w:cs="Times New Roman"/>
          <w:kern w:val="3"/>
          <w:sz w:val="28"/>
          <w:szCs w:val="28"/>
        </w:rPr>
        <w:t>, согласно которому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78109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общий объем расходов</w:t>
      </w:r>
      <w:r w:rsidRPr="0078109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утвержден в сумме </w:t>
      </w:r>
      <w:r w:rsidR="001D11A2">
        <w:rPr>
          <w:rFonts w:ascii="Times New Roman" w:eastAsia="Arial Unicode MS" w:hAnsi="Times New Roman" w:cs="Times New Roman"/>
          <w:kern w:val="3"/>
          <w:sz w:val="28"/>
          <w:szCs w:val="28"/>
        </w:rPr>
        <w:t>5 290 115,315</w:t>
      </w:r>
      <w:r w:rsidR="00400FD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</w:t>
      </w:r>
      <w:r w:rsidRPr="0078109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</w:t>
      </w:r>
      <w:r w:rsidR="00324DA6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руб.</w:t>
      </w:r>
      <w:r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С учетом изменений, внесенных в сводную бюджетную роспись бюджета муниципального образования городской округ Евпатория Республики Крым </w:t>
      </w:r>
      <w:r w:rsidRPr="0078109F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без внесения изменений в бюджет</w:t>
      </w:r>
      <w:r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, утвержденные расходы бюджета на 202</w:t>
      </w:r>
      <w:r w:rsidR="001D11A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3 год</w:t>
      </w:r>
      <w:r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составили</w:t>
      </w:r>
      <w:r w:rsidR="004A62C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</w:t>
      </w:r>
      <w:r w:rsidR="001D11A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5 314 727,00</w:t>
      </w:r>
      <w:r w:rsidR="004A62C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тыс. </w:t>
      </w:r>
      <w:r w:rsidR="00E3743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руб</w:t>
      </w:r>
      <w:r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.</w:t>
      </w:r>
      <w:r w:rsidR="004D7883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</w:t>
      </w:r>
      <w:r w:rsidR="008D333A" w:rsidRPr="008D333A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Сравнение плановых показателей </w:t>
      </w:r>
      <w:r w:rsidR="008D333A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расходов</w:t>
      </w:r>
      <w:r w:rsidR="008D333A" w:rsidRPr="008D333A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бюджета</w:t>
      </w:r>
      <w:r w:rsidR="004D7883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приведены в таблице ниже.</w:t>
      </w:r>
    </w:p>
    <w:tbl>
      <w:tblPr>
        <w:tblW w:w="9595" w:type="dxa"/>
        <w:tblLook w:val="04A0" w:firstRow="1" w:lastRow="0" w:firstColumn="1" w:lastColumn="0" w:noHBand="0" w:noVBand="1"/>
      </w:tblPr>
      <w:tblGrid>
        <w:gridCol w:w="2122"/>
        <w:gridCol w:w="1620"/>
        <w:gridCol w:w="1782"/>
        <w:gridCol w:w="1339"/>
        <w:gridCol w:w="1496"/>
        <w:gridCol w:w="1236"/>
      </w:tblGrid>
      <w:tr w:rsidR="004F374D" w:rsidRPr="004F374D" w:rsidTr="004F374D">
        <w:trPr>
          <w:trHeight w:val="5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юджетные ассигнования утвержден</w:t>
            </w:r>
            <w:r w:rsidR="004D78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="004D78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бюджетные ассигнования</w:t>
            </w:r>
          </w:p>
        </w:tc>
      </w:tr>
      <w:tr w:rsidR="004F374D" w:rsidRPr="004F374D" w:rsidTr="004F374D">
        <w:trPr>
          <w:trHeight w:val="7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решением № 2-77/3 от 26.12.2023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сводной бюджетной росписью на 01.01.2024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уменьшены</w:t>
            </w:r>
          </w:p>
        </w:tc>
      </w:tr>
      <w:tr w:rsidR="004F374D" w:rsidRPr="004F374D" w:rsidTr="004D7883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Евпаторийский городской совет Республики Крым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10 175 142,00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10 175 142,00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КСП ГО Евпатория РК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6 932 580,04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6 932 580,04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374D" w:rsidRPr="004F374D" w:rsidTr="004F374D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143 785 642,03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145 132 561,03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1 346 919,00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2 541 886,00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1 194 967,00</w:t>
            </w:r>
          </w:p>
        </w:tc>
      </w:tr>
      <w:tr w:rsidR="004F374D" w:rsidRPr="004F374D" w:rsidTr="004F374D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D7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12 048 902,76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6 096 124,23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-5 952 778,53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5 952 778,53</w:t>
            </w: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финансов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12 156 363,14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13 161 083,14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1 004 720,00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1 004 720,00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374D" w:rsidRPr="004F374D" w:rsidTr="004F374D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30 312 745,55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31 512 745,55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1 679 387,38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479 387,38</w:t>
            </w: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1 118 361 805,61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1 119 797 663,61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1 435 858,00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8 308 850,80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6 872 992,80</w:t>
            </w:r>
          </w:p>
        </w:tc>
      </w:tr>
      <w:tr w:rsidR="004F374D" w:rsidRPr="004F374D" w:rsidTr="004F374D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Департамент труда и социальной защиты населения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514 284 599,18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531 413 827,18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17 129 228,00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17 189 403,48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60 175,48</w:t>
            </w: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экономического развития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9 836 325,75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9 836 325,75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374D" w:rsidRPr="004F374D" w:rsidTr="004F374D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потребительского рынка и развития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9 176 717,75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9 228 162,75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1 558 016 795,04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1 578 054 022,46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20 037 227,42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26 802 755,00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6 765 527,58</w:t>
            </w: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и градостроительства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12 156 004,02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12 156 004,02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городского строительства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1 519 382 291,48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1 507 741 357,71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-11 640 933,77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2 596 904,63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14 237 838,40</w:t>
            </w:r>
          </w:p>
        </w:tc>
      </w:tr>
      <w:tr w:rsidR="004F374D" w:rsidRPr="004F374D" w:rsidTr="004F374D">
        <w:trPr>
          <w:trHeight w:val="7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культуры, спорта, молодежной политики и межнациональных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333 489 400,67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333 489 400,67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1 472 813,09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1 472 813,09</w:t>
            </w:r>
          </w:p>
        </w:tc>
      </w:tr>
      <w:tr w:rsidR="004F374D" w:rsidRPr="004F374D" w:rsidTr="004F374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5 290 115 315,02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5 314 727 000,14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24 611 685,12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61 648 165,38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4D" w:rsidRPr="004F374D" w:rsidRDefault="004F374D" w:rsidP="004F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3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37 036 480,26</w:t>
            </w:r>
          </w:p>
        </w:tc>
      </w:tr>
    </w:tbl>
    <w:p w:rsidR="00923621" w:rsidRDefault="003C3AF3" w:rsidP="001D11A2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>Расходная часть бюджета городского округа исполнена в сумме</w:t>
      </w:r>
      <w:r w:rsidR="0099609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5 237 576,981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исполнение составило </w:t>
      </w:r>
      <w:r w:rsidR="002A2E53">
        <w:rPr>
          <w:rFonts w:ascii="Times New Roman" w:eastAsia="Arial Unicode MS" w:hAnsi="Times New Roman" w:cs="Times New Roman"/>
          <w:kern w:val="3"/>
          <w:sz w:val="28"/>
          <w:szCs w:val="28"/>
        </w:rPr>
        <w:t>98,5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>%. В 20</w:t>
      </w:r>
      <w:r w:rsidR="0078109F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году </w:t>
      </w:r>
      <w:r w:rsidR="0078109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фактические 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расходы </w:t>
      </w:r>
      <w:r w:rsidR="0078109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бюджета 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>состав</w:t>
      </w:r>
      <w:r w:rsidR="0078109F">
        <w:rPr>
          <w:rFonts w:ascii="Times New Roman" w:eastAsia="Arial Unicode MS" w:hAnsi="Times New Roman" w:cs="Times New Roman"/>
          <w:kern w:val="3"/>
          <w:sz w:val="28"/>
          <w:szCs w:val="28"/>
        </w:rPr>
        <w:t>ляли</w:t>
      </w: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4 320 439,19</w:t>
      </w:r>
      <w:r w:rsidR="004A62CB" w:rsidRPr="004A62C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</w:t>
      </w: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8"/>
          <w:szCs w:val="28"/>
        </w:rPr>
        <w:t>руб.</w:t>
      </w: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, </w:t>
      </w:r>
      <w:r w:rsidR="0078109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а </w:t>
      </w: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годовой плановый показатель 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был </w:t>
      </w:r>
      <w:r w:rsidRPr="005E1698">
        <w:rPr>
          <w:rFonts w:ascii="Times New Roman" w:eastAsia="Arial Unicode MS" w:hAnsi="Times New Roman" w:cs="Times New Roman"/>
          <w:kern w:val="3"/>
          <w:sz w:val="28"/>
          <w:szCs w:val="28"/>
        </w:rPr>
        <w:t>выполнен на</w:t>
      </w:r>
      <w:r w:rsidR="0056341D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923621">
        <w:rPr>
          <w:rFonts w:ascii="Times New Roman" w:eastAsia="Arial Unicode MS" w:hAnsi="Times New Roman" w:cs="Times New Roman"/>
          <w:kern w:val="3"/>
          <w:sz w:val="28"/>
          <w:szCs w:val="28"/>
        </w:rPr>
        <w:t>96,69</w:t>
      </w:r>
      <w:r w:rsidR="0056341D">
        <w:rPr>
          <w:rFonts w:ascii="Times New Roman" w:eastAsia="Arial Unicode MS" w:hAnsi="Times New Roman" w:cs="Times New Roman"/>
          <w:kern w:val="3"/>
          <w:sz w:val="28"/>
          <w:szCs w:val="28"/>
        </w:rPr>
        <w:t>%</w:t>
      </w:r>
      <w:r w:rsidR="000D3EEA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. </w:t>
      </w:r>
    </w:p>
    <w:p w:rsidR="00461EA8" w:rsidRPr="00A32083" w:rsidRDefault="00461EA8" w:rsidP="007606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noProof/>
          <w:kern w:val="3"/>
          <w:sz w:val="16"/>
          <w:szCs w:val="28"/>
          <w:lang w:eastAsia="ru-RU"/>
        </w:rPr>
      </w:pPr>
    </w:p>
    <w:p w:rsidR="003C3AF3" w:rsidRDefault="003C3AF3" w:rsidP="007606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noProof/>
          <w:kern w:val="3"/>
          <w:sz w:val="28"/>
          <w:szCs w:val="28"/>
          <w:lang w:eastAsia="ru-RU"/>
        </w:rPr>
      </w:pPr>
      <w:r w:rsidRPr="003C3AF3">
        <w:rPr>
          <w:rFonts w:ascii="Times New Roman" w:eastAsia="Arial Unicode MS" w:hAnsi="Times New Roman" w:cs="Times New Roman"/>
          <w:b/>
          <w:bCs/>
          <w:noProof/>
          <w:kern w:val="3"/>
          <w:sz w:val="28"/>
          <w:szCs w:val="28"/>
          <w:lang w:eastAsia="ru-RU"/>
        </w:rPr>
        <w:t>Структура расходов бюджета городского округа Евпатория Республики Крым по разделам классификации расходов.</w:t>
      </w:r>
    </w:p>
    <w:p w:rsidR="003C3AF3" w:rsidRDefault="003C3AF3" w:rsidP="007606B1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В таблице </w:t>
      </w:r>
      <w:r w:rsidR="00250D10">
        <w:rPr>
          <w:rFonts w:ascii="Times New Roman" w:eastAsia="Arial Unicode MS" w:hAnsi="Times New Roman" w:cs="Times New Roman"/>
          <w:kern w:val="3"/>
          <w:sz w:val="28"/>
          <w:szCs w:val="28"/>
        </w:rPr>
        <w:t>6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="00971A77">
        <w:rPr>
          <w:rFonts w:ascii="Times New Roman" w:eastAsia="Arial Unicode MS" w:hAnsi="Times New Roman" w:cs="Times New Roman"/>
          <w:kern w:val="3"/>
          <w:sz w:val="28"/>
          <w:szCs w:val="28"/>
        </w:rPr>
        <w:t>проанализировано исполнение бюджета</w:t>
      </w:r>
      <w:r w:rsidRPr="003C3AF3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по расходам в разрезе разделов классификации расходо</w:t>
      </w:r>
      <w:r w:rsidR="00971A77">
        <w:rPr>
          <w:rFonts w:ascii="Times New Roman" w:eastAsia="Arial Unicode MS" w:hAnsi="Times New Roman" w:cs="Times New Roman"/>
          <w:kern w:val="3"/>
          <w:sz w:val="28"/>
          <w:szCs w:val="28"/>
        </w:rPr>
        <w:t>в бюджетов Российской Федерации за 20</w:t>
      </w:r>
      <w:r w:rsidR="006D7999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1D11A2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="00971A7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 и в сравнении с аналогичными показателями 20</w:t>
      </w:r>
      <w:r w:rsidR="005965E8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1D11A2">
        <w:rPr>
          <w:rFonts w:ascii="Times New Roman" w:eastAsia="Arial Unicode MS" w:hAnsi="Times New Roman" w:cs="Times New Roman"/>
          <w:kern w:val="3"/>
          <w:sz w:val="28"/>
          <w:szCs w:val="28"/>
        </w:rPr>
        <w:t>2</w:t>
      </w:r>
      <w:r w:rsidR="00971A77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года.</w:t>
      </w:r>
    </w:p>
    <w:p w:rsidR="000561E5" w:rsidRDefault="000561E5" w:rsidP="007606B1">
      <w:pPr>
        <w:widowControl w:val="0"/>
        <w:suppressAutoHyphens/>
        <w:autoSpaceDN w:val="0"/>
        <w:spacing w:after="0" w:line="240" w:lineRule="auto"/>
        <w:ind w:firstLine="435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3C3AF3" w:rsidRDefault="003C3AF3" w:rsidP="00760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C812E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val="en-US"/>
        </w:rPr>
        <w:t>Таблица</w:t>
      </w:r>
      <w:r w:rsidRPr="00C812E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 </w:t>
      </w:r>
      <w:r w:rsidR="00250D10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>6</w:t>
      </w:r>
      <w:r w:rsidRPr="00C812E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  <w:t xml:space="preserve">                                                                                                                  </w:t>
      </w:r>
      <w:r w:rsidRPr="00C812E7">
        <w:rPr>
          <w:rFonts w:ascii="Times New Roman" w:eastAsia="Arial Unicode MS" w:hAnsi="Times New Roman" w:cs="Times New Roman"/>
          <w:kern w:val="3"/>
          <w:sz w:val="24"/>
          <w:szCs w:val="24"/>
          <w:lang w:val="en-US"/>
        </w:rPr>
        <w:t xml:space="preserve">тыс. </w:t>
      </w:r>
      <w:r w:rsidR="00324DA6">
        <w:rPr>
          <w:rFonts w:ascii="Times New Roman" w:eastAsia="Arial Unicode MS" w:hAnsi="Times New Roman" w:cs="Times New Roman"/>
          <w:kern w:val="3"/>
          <w:sz w:val="24"/>
          <w:szCs w:val="24"/>
        </w:rPr>
        <w:t>руб.</w:t>
      </w:r>
    </w:p>
    <w:p w:rsidR="00ED147D" w:rsidRDefault="00ED147D" w:rsidP="00760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4"/>
          <w:szCs w:val="24"/>
        </w:rPr>
      </w:pPr>
    </w:p>
    <w:tbl>
      <w:tblPr>
        <w:tblW w:w="10054" w:type="dxa"/>
        <w:tblLook w:val="04A0" w:firstRow="1" w:lastRow="0" w:firstColumn="1" w:lastColumn="0" w:noHBand="0" w:noVBand="1"/>
      </w:tblPr>
      <w:tblGrid>
        <w:gridCol w:w="1691"/>
        <w:gridCol w:w="1337"/>
        <w:gridCol w:w="1116"/>
        <w:gridCol w:w="1040"/>
        <w:gridCol w:w="1047"/>
        <w:gridCol w:w="1130"/>
        <w:gridCol w:w="851"/>
        <w:gridCol w:w="905"/>
        <w:gridCol w:w="937"/>
      </w:tblGrid>
      <w:tr w:rsidR="001D11A2" w:rsidRPr="001D11A2" w:rsidTr="001D11A2">
        <w:trPr>
          <w:trHeight w:val="55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Исполнено назначений за 2023 год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Плановый показатель 2022 года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Исполнено за 2022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Изменения в сравнении с 2022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Результат исполнения за 2023 год</w:t>
            </w:r>
          </w:p>
        </w:tc>
      </w:tr>
      <w:tr w:rsidR="001D11A2" w:rsidRPr="001D11A2" w:rsidTr="001D11A2">
        <w:trPr>
          <w:trHeight w:val="30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годом (гр.3-гр.5)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 % (гр.3/гр2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(+/-)  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Доля расходов в общем объеме расходов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*100)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(гр.3-гр.2)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0100 Общегосударственные вопросы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162 849,064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153 712,887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150 345,002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148 781,581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4 931,305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-9 136,178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2,9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0200 Национальная оборона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955,646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955,646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1 290,585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1 104,750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-149,104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1D11A2" w:rsidRPr="001D11A2" w:rsidTr="001D11A2">
        <w:trPr>
          <w:trHeight w:val="40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18 447,476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18 123,705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11 015,385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10 934,724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7 188,981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-323,771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0,3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0400 Национальная экономика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1 617 409,065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1 589 169,859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573 553,112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553 899,690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1 035 270,169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-28 239,206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30,3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0500 Жилищно-коммунальное хозяйство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793 621,255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764 948,729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1 095 266,276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1 010 984,155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-246 035,426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-28 672,525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14,6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0700 Образование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1 780 421,285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1 772 743,899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1 753 253,327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1 745 192,916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27 550,983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-7 677,386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33,8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0800 Культура, кинематография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142 509,950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141 518,247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178 142,112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147 633,621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-6 115,373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-991,702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2,7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 Социальная политика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666 546,235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665 333,666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576 042,080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572 793,864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92 539,802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-1 212,570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12,7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1100 Физическая культура и спорт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110 301,091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109 404,411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107 620,299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107 077,446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2 326,965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-896,680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1200 Средства массовой информации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21 665,933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21 665,933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22 036,440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22 036,440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-370,508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1D11A2" w:rsidRPr="001D11A2" w:rsidTr="001D11A2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5 314 727,000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5 237 576,981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4 468 564,617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4 320 439,186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917 137,795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-77 150,019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D11A2" w:rsidRPr="001D11A2" w:rsidRDefault="001D11A2" w:rsidP="001D1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D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</w:tbl>
    <w:p w:rsidR="006D7999" w:rsidRDefault="006D7999" w:rsidP="00760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4"/>
          <w:szCs w:val="24"/>
        </w:rPr>
      </w:pPr>
    </w:p>
    <w:p w:rsidR="00404905" w:rsidRDefault="003C3AF3" w:rsidP="000B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приведенных данных показывает, что бюджетные назначения на 20</w:t>
      </w:r>
      <w:r w:rsidR="006D79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1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1D11A2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77 150,019</w:t>
      </w:r>
      <w:r w:rsidR="00992786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324DA6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A2E53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D11A2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общих назначений. Наибольш</w:t>
      </w:r>
      <w:r w:rsidR="00364D36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D36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приход</w:t>
      </w:r>
      <w:r w:rsidR="00EF5C2B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раздел</w:t>
      </w:r>
      <w:r w:rsidR="00F345E6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C920B4" w:rsidRPr="00081B57" w:rsidRDefault="00C920B4" w:rsidP="00C920B4">
      <w:pPr>
        <w:pStyle w:val="a3"/>
        <w:numPr>
          <w:ilvl w:val="0"/>
          <w:numId w:val="29"/>
        </w:numPr>
        <w:ind w:left="0" w:firstLine="720"/>
        <w:jc w:val="both"/>
        <w:rPr>
          <w:i/>
        </w:rPr>
      </w:pPr>
      <w:r w:rsidRPr="00270F42">
        <w:rPr>
          <w:u w:val="single"/>
        </w:rPr>
        <w:t>«Жилищно-коммунальное хозяйство»</w:t>
      </w:r>
      <w:r w:rsidRPr="00270F42">
        <w:t xml:space="preserve">. </w:t>
      </w:r>
      <w:r w:rsidRPr="00270F42">
        <w:rPr>
          <w:b/>
        </w:rPr>
        <w:t xml:space="preserve">Неисполненные назначения составили </w:t>
      </w:r>
      <w:r>
        <w:rPr>
          <w:b/>
        </w:rPr>
        <w:t>28 672,525</w:t>
      </w:r>
      <w:r w:rsidRPr="00270F42">
        <w:rPr>
          <w:b/>
        </w:rPr>
        <w:t xml:space="preserve"> тыс. руб. или </w:t>
      </w:r>
      <w:r>
        <w:rPr>
          <w:b/>
        </w:rPr>
        <w:t>3,6</w:t>
      </w:r>
      <w:r w:rsidRPr="00270F42">
        <w:rPr>
          <w:b/>
        </w:rPr>
        <w:t xml:space="preserve">%. </w:t>
      </w:r>
      <w:r w:rsidRPr="00081B57">
        <w:rPr>
          <w:b/>
        </w:rPr>
        <w:t>Неисполнение по данному разделу допущено департаментом городского хозяйства администрации города Евпатории Республики Крым.</w:t>
      </w:r>
      <w:r w:rsidRPr="00081B57">
        <w:t xml:space="preserve"> Наибольшая доля неисполненных назначений – 25 936,94 тыс. руб. приходится на по</w:t>
      </w:r>
      <w:r w:rsidR="00081B57">
        <w:t>драздел 0503 «Благоустройство»,</w:t>
      </w:r>
      <w:r w:rsidRPr="00081B57">
        <w:t xml:space="preserve"> </w:t>
      </w:r>
      <w:r w:rsidR="00081B57">
        <w:t>неисполнение</w:t>
      </w:r>
      <w:r w:rsidRPr="00081B57">
        <w:t xml:space="preserve"> бюджетных назначений поясняется </w:t>
      </w:r>
      <w:r w:rsidR="00EC6FEA">
        <w:t xml:space="preserve">ДГХ </w:t>
      </w:r>
      <w:r w:rsidRPr="00081B57">
        <w:t>тем, что в процессе заключения и исполнения контрактов образовалась экономия, при этом объем работ выполнен полностью.</w:t>
      </w:r>
    </w:p>
    <w:p w:rsidR="00C920B4" w:rsidRPr="00081B57" w:rsidRDefault="00C920B4" w:rsidP="00081B57">
      <w:pPr>
        <w:pStyle w:val="a3"/>
        <w:numPr>
          <w:ilvl w:val="0"/>
          <w:numId w:val="29"/>
        </w:numPr>
        <w:ind w:left="0" w:firstLine="720"/>
        <w:jc w:val="both"/>
        <w:rPr>
          <w:i/>
        </w:rPr>
      </w:pPr>
      <w:r>
        <w:rPr>
          <w:u w:val="single"/>
        </w:rPr>
        <w:t xml:space="preserve">«Национальная экономика». </w:t>
      </w:r>
      <w:r w:rsidRPr="00270F42">
        <w:rPr>
          <w:b/>
        </w:rPr>
        <w:t xml:space="preserve">Неисполненные назначения составили </w:t>
      </w:r>
      <w:r>
        <w:rPr>
          <w:b/>
        </w:rPr>
        <w:t>28 239,206</w:t>
      </w:r>
      <w:r w:rsidRPr="00270F42">
        <w:rPr>
          <w:b/>
        </w:rPr>
        <w:t xml:space="preserve"> тыс. руб. или </w:t>
      </w:r>
      <w:r>
        <w:rPr>
          <w:b/>
        </w:rPr>
        <w:t>1,7</w:t>
      </w:r>
      <w:r w:rsidRPr="00270F42">
        <w:rPr>
          <w:b/>
        </w:rPr>
        <w:t xml:space="preserve">%. Наибольшее неисполнение допущено департаментом городского хозяйства администрации города Евпатории Республики Крым – </w:t>
      </w:r>
      <w:r w:rsidRPr="00081B57">
        <w:rPr>
          <w:b/>
        </w:rPr>
        <w:t>не исполнены назначения в сумме 27 387,593 тыс. руб</w:t>
      </w:r>
      <w:r w:rsidRPr="00081B57">
        <w:t>., из которых 13 989,428 тыс. руб. приходится на подраздел 0412 «Другие вопросы в области национальной экономики», 11 649,246 тыс. руб. 0409 «Дорожное хозяйство (дорожные фонды)». Каких-либо пояснений по факту существенного неисполнения бюджетных назначений кроме «Оплата работ «по факту» на основании актов выполненных работ» в бюджетной отчетности департамента не приведено.</w:t>
      </w:r>
    </w:p>
    <w:p w:rsidR="007558F8" w:rsidRPr="004C3D1E" w:rsidRDefault="005A3546" w:rsidP="000B135A">
      <w:pPr>
        <w:pStyle w:val="a3"/>
        <w:numPr>
          <w:ilvl w:val="0"/>
          <w:numId w:val="23"/>
        </w:numPr>
        <w:ind w:left="0" w:firstLine="720"/>
        <w:jc w:val="both"/>
      </w:pPr>
      <w:r>
        <w:t xml:space="preserve">«Общегосударственные вопросы». </w:t>
      </w:r>
      <w:r w:rsidRPr="007558F8">
        <w:rPr>
          <w:b/>
        </w:rPr>
        <w:t xml:space="preserve">Неисполненные назначения составили 9 136,178 тыс. руб. или 5,6%. </w:t>
      </w:r>
      <w:r w:rsidR="007558F8" w:rsidRPr="007558F8">
        <w:rPr>
          <w:b/>
        </w:rPr>
        <w:t xml:space="preserve">Наибольшее неисполнение допущено </w:t>
      </w:r>
      <w:r w:rsidR="00394566">
        <w:rPr>
          <w:b/>
        </w:rPr>
        <w:t>ДИЗО</w:t>
      </w:r>
      <w:r w:rsidR="007558F8" w:rsidRPr="007558F8">
        <w:rPr>
          <w:b/>
        </w:rPr>
        <w:t xml:space="preserve"> – </w:t>
      </w:r>
      <w:r w:rsidR="007558F8" w:rsidRPr="004C3D1E">
        <w:rPr>
          <w:b/>
        </w:rPr>
        <w:t>не исполнены назначения в сумме 2 320,943 тыс. руб</w:t>
      </w:r>
      <w:r w:rsidR="007558F8" w:rsidRPr="004C3D1E">
        <w:t xml:space="preserve">. </w:t>
      </w:r>
      <w:r w:rsidR="000B135A">
        <w:t>по</w:t>
      </w:r>
      <w:r w:rsidR="007558F8" w:rsidRPr="004C3D1E">
        <w:t xml:space="preserve"> подраздел</w:t>
      </w:r>
      <w:r w:rsidR="000B135A">
        <w:t>у 0113</w:t>
      </w:r>
      <w:r w:rsidR="007558F8" w:rsidRPr="004C3D1E">
        <w:t xml:space="preserve"> «</w:t>
      </w:r>
      <w:r w:rsidR="000B135A" w:rsidRPr="000B135A">
        <w:t>Другие общегосударственные вопросы</w:t>
      </w:r>
      <w:r w:rsidR="000B135A">
        <w:t>»,</w:t>
      </w:r>
      <w:r w:rsidR="007558F8" w:rsidRPr="004C3D1E">
        <w:t xml:space="preserve"> </w:t>
      </w:r>
      <w:r w:rsidR="000B135A" w:rsidRPr="004C3D1E">
        <w:t xml:space="preserve">из которых </w:t>
      </w:r>
      <w:r w:rsidR="000B135A">
        <w:t>1 337,075</w:t>
      </w:r>
      <w:r w:rsidR="000B135A" w:rsidRPr="004C3D1E">
        <w:t xml:space="preserve"> тыс. руб.</w:t>
      </w:r>
      <w:r w:rsidR="000B135A">
        <w:t xml:space="preserve"> составляют р</w:t>
      </w:r>
      <w:r w:rsidR="000B135A" w:rsidRPr="000B135A">
        <w:t>асходы на выплаты персоналу</w:t>
      </w:r>
      <w:r w:rsidR="00081B57">
        <w:t>,</w:t>
      </w:r>
      <w:r w:rsidR="000B135A" w:rsidRPr="000B135A">
        <w:t xml:space="preserve"> </w:t>
      </w:r>
      <w:r w:rsidR="00081B57">
        <w:t>н</w:t>
      </w:r>
      <w:r w:rsidR="000B135A">
        <w:t xml:space="preserve">еисполнение </w:t>
      </w:r>
      <w:r w:rsidR="00734823">
        <w:t xml:space="preserve">бюджетных </w:t>
      </w:r>
      <w:r w:rsidR="000B135A">
        <w:t xml:space="preserve">назначений поясняется экономией по оплате труда, так при штатной численности 21 чел. </w:t>
      </w:r>
      <w:r w:rsidR="00394566">
        <w:t>н</w:t>
      </w:r>
      <w:r w:rsidR="00EC6FEA">
        <w:t>а 01.01.2024 в ДИЗО работало</w:t>
      </w:r>
      <w:r w:rsidR="000B135A">
        <w:t xml:space="preserve"> 14 человек.</w:t>
      </w:r>
    </w:p>
    <w:p w:rsidR="00C920B4" w:rsidRPr="00081B57" w:rsidRDefault="005A3546" w:rsidP="00081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8F8">
        <w:rPr>
          <w:rFonts w:ascii="Times New Roman" w:hAnsi="Times New Roman" w:cs="Times New Roman"/>
          <w:sz w:val="28"/>
          <w:szCs w:val="28"/>
        </w:rPr>
        <w:t>Остаток средств резервного фонда администрации города Евпатории Республики Крым составил 6 096,124 тыс. руб.</w:t>
      </w:r>
    </w:p>
    <w:p w:rsidR="00734823" w:rsidRPr="00677AA8" w:rsidRDefault="00734823" w:rsidP="00734823">
      <w:pPr>
        <w:pStyle w:val="a3"/>
        <w:numPr>
          <w:ilvl w:val="0"/>
          <w:numId w:val="29"/>
        </w:numPr>
        <w:ind w:left="0" w:firstLine="720"/>
        <w:jc w:val="both"/>
        <w:rPr>
          <w:i/>
          <w:u w:val="single"/>
        </w:rPr>
      </w:pPr>
      <w:r>
        <w:rPr>
          <w:bCs/>
          <w:color w:val="000000"/>
          <w:u w:val="single"/>
        </w:rPr>
        <w:t>«</w:t>
      </w:r>
      <w:r w:rsidRPr="00734823">
        <w:rPr>
          <w:bCs/>
          <w:color w:val="000000"/>
          <w:u w:val="single"/>
        </w:rPr>
        <w:t>Национальная безопасность и правоохранительная деятельность</w:t>
      </w:r>
      <w:r>
        <w:rPr>
          <w:bCs/>
          <w:color w:val="000000"/>
          <w:u w:val="single"/>
        </w:rPr>
        <w:t xml:space="preserve">». </w:t>
      </w:r>
      <w:r w:rsidRPr="00270F42">
        <w:rPr>
          <w:b/>
        </w:rPr>
        <w:t xml:space="preserve">Неисполненные назначения составили </w:t>
      </w:r>
      <w:r>
        <w:rPr>
          <w:b/>
        </w:rPr>
        <w:t>323,771</w:t>
      </w:r>
      <w:r w:rsidRPr="00270F42">
        <w:rPr>
          <w:b/>
        </w:rPr>
        <w:t xml:space="preserve"> тыс. руб. или </w:t>
      </w:r>
      <w:r w:rsidR="00685DB9">
        <w:rPr>
          <w:b/>
        </w:rPr>
        <w:t>1,8</w:t>
      </w:r>
      <w:r w:rsidRPr="00270F42">
        <w:rPr>
          <w:b/>
        </w:rPr>
        <w:t>%.</w:t>
      </w:r>
      <w:r w:rsidR="00685DB9" w:rsidRPr="00685DB9">
        <w:rPr>
          <w:b/>
          <w:color w:val="FF0000"/>
        </w:rPr>
        <w:t xml:space="preserve"> </w:t>
      </w:r>
      <w:r w:rsidR="00685DB9" w:rsidRPr="00685DB9">
        <w:rPr>
          <w:b/>
        </w:rPr>
        <w:t xml:space="preserve">Неисполнение по данному разделу допущено администрацией города Евпатории Республики Крым. </w:t>
      </w:r>
      <w:r w:rsidR="00685DB9" w:rsidRPr="00677AA8">
        <w:t>Каких-либо пояснений по факту существенного неисполнения бюджетных назначений кроме «Оплата работ «по факту» на основании актов выполненных работ» в бюджетной отчетности администрации не приведено.</w:t>
      </w:r>
    </w:p>
    <w:p w:rsidR="00FE179A" w:rsidRPr="00CC186F" w:rsidRDefault="00FE179A" w:rsidP="00FE1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разделам исполнение обеспечено на уровне не ниже </w:t>
      </w:r>
      <w:r w:rsidR="007E6CA5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3905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6CA5"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0F4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85C15" w:rsidRPr="00BC6C4E" w:rsidRDefault="00A85C15" w:rsidP="00760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3.4 Анализ расходов бюджета по ведомственной структуре расходов бюджета. </w:t>
      </w:r>
    </w:p>
    <w:p w:rsidR="009619FF" w:rsidRDefault="003C3AF3" w:rsidP="007606B1">
      <w:pPr>
        <w:tabs>
          <w:tab w:val="left" w:pos="39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фактического исполнения бюджета городского округа по ведомственной структуре расходов </w:t>
      </w:r>
      <w:r w:rsidR="00961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E6C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B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в сравнении с аналогичными показателями 20</w:t>
      </w:r>
      <w:r w:rsidR="007E6C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B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приведен в таблице </w:t>
      </w:r>
      <w:r w:rsidR="007E6C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7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472" w:rsidRPr="00CA060E" w:rsidRDefault="00A97472" w:rsidP="00A97472">
      <w:pPr>
        <w:tabs>
          <w:tab w:val="left" w:pos="39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</w:t>
      </w:r>
      <w:r w:rsidR="007E6CA5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A06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тыс. </w:t>
      </w:r>
      <w:r w:rsidR="00324DA6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руб.</w:t>
      </w:r>
    </w:p>
    <w:tbl>
      <w:tblPr>
        <w:tblW w:w="9754" w:type="dxa"/>
        <w:tblLayout w:type="fixed"/>
        <w:tblLook w:val="04A0" w:firstRow="1" w:lastRow="0" w:firstColumn="1" w:lastColumn="0" w:noHBand="0" w:noVBand="1"/>
      </w:tblPr>
      <w:tblGrid>
        <w:gridCol w:w="1634"/>
        <w:gridCol w:w="1037"/>
        <w:gridCol w:w="1063"/>
        <w:gridCol w:w="1063"/>
        <w:gridCol w:w="1063"/>
        <w:gridCol w:w="1019"/>
        <w:gridCol w:w="895"/>
        <w:gridCol w:w="1116"/>
        <w:gridCol w:w="864"/>
      </w:tblGrid>
      <w:tr w:rsidR="002A2E53" w:rsidRPr="002A2E53" w:rsidTr="00DE2FC5">
        <w:trPr>
          <w:trHeight w:val="360"/>
        </w:trPr>
        <w:tc>
          <w:tcPr>
            <w:tcW w:w="163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0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назначений за 2023 год</w:t>
            </w:r>
          </w:p>
        </w:tc>
        <w:tc>
          <w:tcPr>
            <w:tcW w:w="10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 2022 год</w:t>
            </w:r>
          </w:p>
        </w:tc>
        <w:tc>
          <w:tcPr>
            <w:tcW w:w="10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назначений за 2022 год</w:t>
            </w:r>
          </w:p>
        </w:tc>
        <w:tc>
          <w:tcPr>
            <w:tcW w:w="101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Изменения в сравнении с 2022 годом (гр.3-гр.5)</w:t>
            </w:r>
          </w:p>
        </w:tc>
        <w:tc>
          <w:tcPr>
            <w:tcW w:w="89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за 2023 год, %</w:t>
            </w:r>
          </w:p>
        </w:tc>
        <w:tc>
          <w:tcPr>
            <w:tcW w:w="11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в исполнении (+/-) за 2023 год</w:t>
            </w:r>
          </w:p>
        </w:tc>
        <w:tc>
          <w:tcPr>
            <w:tcW w:w="86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расходов в общем объеме расходов 2023 года</w:t>
            </w:r>
          </w:p>
        </w:tc>
      </w:tr>
      <w:tr w:rsidR="002A2E53" w:rsidRPr="002A2E53" w:rsidTr="00DE2FC5">
        <w:trPr>
          <w:trHeight w:val="450"/>
        </w:trPr>
        <w:tc>
          <w:tcPr>
            <w:tcW w:w="163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2A2E53" w:rsidRPr="002A2E53" w:rsidTr="00DE2FC5">
        <w:trPr>
          <w:trHeight w:val="450"/>
        </w:trPr>
        <w:tc>
          <w:tcPr>
            <w:tcW w:w="163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2A2E53" w:rsidRPr="002A2E53" w:rsidTr="00DE2FC5">
        <w:trPr>
          <w:trHeight w:val="178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2A2E53" w:rsidRDefault="002A2E53" w:rsidP="002A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A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Евпаторийский городской совет Республики Крым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10 175,14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10 128,65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9 086,146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9 065,390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1 063,255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-46,496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2A2E53" w:rsidRPr="002A2E53" w:rsidTr="00DE2FC5">
        <w:trPr>
          <w:trHeight w:val="30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КСП ГО Евпатория РК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6 932,58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6 916,09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7 924,392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7 892,409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-976,317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99,8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-16,488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0,1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145 132,56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144 156,19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135 167,504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134 151,927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10 004,259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-976,375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2,8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Резервный фонд администрации города Евпатории Республики Крым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6 096,12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-6 096,124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Департамент финансов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13 161,08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13 156,50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12 123,695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12 122,633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1 033,870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-4,581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0,3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0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31 512,75</w:t>
            </w:r>
          </w:p>
        </w:tc>
        <w:tc>
          <w:tcPr>
            <w:tcW w:w="10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28 702,83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31 984,267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29 070,183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-367,354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91,1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-2 809,916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Департамент городского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1 119 797,66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1 062 738,89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1 379 870,752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1 279 710,913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-216 972,021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94,9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-57 058,772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20,3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Департамент труда и социальной защиты населения </w:t>
            </w:r>
          </w:p>
        </w:tc>
        <w:tc>
          <w:tcPr>
            <w:tcW w:w="10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531 413,83</w:t>
            </w:r>
          </w:p>
        </w:tc>
        <w:tc>
          <w:tcPr>
            <w:tcW w:w="10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531 139,74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460 960,075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458 293,589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72 846,153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-274,085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10,1</w:t>
            </w:r>
          </w:p>
        </w:tc>
      </w:tr>
      <w:tr w:rsidR="002A2E53" w:rsidRPr="002A2E53" w:rsidTr="00DE2FC5">
        <w:trPr>
          <w:trHeight w:val="285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Управление экономического развития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9 836,33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9 744,64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10 600,657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10 481,686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-737,042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-91,682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Управление потребительского рынка и развития предпринимательства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9 228,16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9 201,08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13 079,227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12 907,837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-3 706,754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-27,080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2A2E53" w:rsidRPr="002A2E53" w:rsidTr="00DE2FC5">
        <w:trPr>
          <w:trHeight w:val="255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10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1 578 054,02</w:t>
            </w:r>
          </w:p>
        </w:tc>
        <w:tc>
          <w:tcPr>
            <w:tcW w:w="10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1 575 743,52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1 607 635,186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1 605 963,357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-30 219,841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99,9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-2 310,507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30,1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Отдел архитектуры и градостроительства 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12 156,00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12 153,82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9 852,053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9 850,105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2 303,719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-2,180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2A2E53" w:rsidRPr="002A2E53" w:rsidTr="00DE2FC5">
        <w:trPr>
          <w:trHeight w:val="30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Отдел городского строительства 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1 507 741,36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1 502 746,29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454 524,885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417 497,313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1 085 248,975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-4 995,070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28,7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Управление культуры и межнациональных отношений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198 245,060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196 579,968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-196 579,968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Департамент культуры, спорта, молодежной политики и межнациональных отношений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333 489,40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331 048,74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137 510,719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136 851,878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194 196,860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-2 440,662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6,3</w:t>
            </w:r>
          </w:p>
        </w:tc>
      </w:tr>
      <w:tr w:rsidR="002A2E53" w:rsidRPr="002A2E53" w:rsidTr="00DE2FC5">
        <w:trPr>
          <w:trHeight w:val="360"/>
        </w:trPr>
        <w:tc>
          <w:tcPr>
            <w:tcW w:w="16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2A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5 314 727,000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5 237 576,981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4 468 564,617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4 320 439,186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917 137,795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-77 150,019</w:t>
            </w:r>
          </w:p>
        </w:tc>
        <w:tc>
          <w:tcPr>
            <w:tcW w:w="86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A2E53" w:rsidRPr="00DE2FC5" w:rsidRDefault="002A2E53" w:rsidP="00D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</w:tbl>
    <w:p w:rsidR="000048DA" w:rsidRPr="000048DA" w:rsidRDefault="000048DA" w:rsidP="007606B1">
      <w:pPr>
        <w:tabs>
          <w:tab w:val="left" w:pos="39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внешней проверки отчета об исполнении бюджета городского округа Евпатория Республики Крым за 20</w:t>
      </w:r>
      <w:r w:rsidR="006A13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8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выборочно проверено соответствие одноименных отдельных показателей, указанных в отчете об исполнении бюджета, показателям отчетности главных администраторов бюджетных средств, обобщенны</w:t>
      </w:r>
      <w:r w:rsidR="00A974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суммирования. Расхождений не установлено.</w:t>
      </w:r>
    </w:p>
    <w:p w:rsidR="00995CB6" w:rsidRDefault="00D037F2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В процентном выражении </w:t>
      </w:r>
      <w:r w:rsidRPr="0033184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наибольшее неисполнение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33184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допущено</w:t>
      </w:r>
      <w:r w:rsidR="00995CB6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:</w:t>
      </w:r>
    </w:p>
    <w:p w:rsidR="00CF70BD" w:rsidRDefault="00CF70BD" w:rsidP="00CF70B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департаментом имущественных и земельных отношений</w:t>
      </w:r>
      <w:r w:rsidRPr="000819C6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администрации города Евпатории Республики Крым – не исполнено </w:t>
      </w:r>
      <w:r w:rsidR="004E2863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8,9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% назначений, что составило </w:t>
      </w:r>
      <w:r w:rsidR="004E2863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2 809,916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тыс. </w:t>
      </w:r>
      <w:r w:rsidR="00324DA6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руб.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Pr="0052299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 202</w:t>
      </w:r>
      <w:r w:rsid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Pr="0052299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P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неисполненные назначения</w:t>
      </w:r>
      <w:r w:rsidR="004E2863" w:rsidRP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ДИЗО составляли 9,1</w:t>
      </w:r>
      <w:r w:rsidRP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%, </w:t>
      </w:r>
      <w:r w:rsidR="004E2863" w:rsidRP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в 2021 – 7,8%, </w:t>
      </w:r>
      <w:r w:rsidRP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 2020 – 0,2%;</w:t>
      </w:r>
    </w:p>
    <w:p w:rsidR="004E2863" w:rsidRPr="004E2863" w:rsidRDefault="004E2863" w:rsidP="004E286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F34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- </w:t>
      </w:r>
      <w:r w:rsidRPr="00F3424D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департаментом городского хозяйства администрации города Евпатории Республики Крым –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не исполнено 5,1</w:t>
      </w:r>
      <w:r w:rsidRPr="00F3424D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% назначений, что составило 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57 058,772</w:t>
      </w:r>
      <w:r w:rsidRPr="00F3424D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тыс. 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руб.</w:t>
      </w:r>
      <w:r w:rsidRPr="00F3424D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Pr="00F34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 202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Pr="00F34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 неисполненные назначения ДГХ составляли </w:t>
      </w:r>
      <w:r w:rsidRP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8,1%</w:t>
      </w:r>
      <w:r w:rsidRPr="004E2863">
        <w:t xml:space="preserve"> </w:t>
      </w:r>
      <w:r w:rsidRPr="004E286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или 37 027,572 тыс. руб.;</w:t>
      </w:r>
      <w:r w:rsidRPr="00F34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в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2021</w:t>
      </w:r>
      <w:r w:rsidRPr="00A90E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– 8</w:t>
      </w:r>
      <w:r w:rsidRPr="00A90E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% или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168 677,904</w:t>
      </w:r>
      <w:r w:rsidRPr="00F3424D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Pr="00A90E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тыс.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</w:t>
      </w:r>
      <w:r w:rsidRPr="00A90E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F34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2020</w:t>
      </w:r>
      <w:r w:rsidRPr="00A90E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– 6,9</w:t>
      </w:r>
      <w:r w:rsidRPr="00A90E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% или </w:t>
      </w:r>
      <w:r w:rsidRPr="00F3424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35 483,575</w:t>
      </w:r>
      <w:r w:rsidRPr="00F3424D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Pr="00A90E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тыс.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</w:t>
      </w:r>
    </w:p>
    <w:p w:rsidR="00B72556" w:rsidRDefault="009B47E2" w:rsidP="003A65E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О</w:t>
      </w:r>
      <w:r w:rsidR="004E4B4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стальными главными распорядителями средств бюджета </w:t>
      </w:r>
      <w:r w:rsidR="00EE081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исполнение по расх</w:t>
      </w:r>
      <w:r w:rsidR="000819C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одам обеспечено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на уровне </w:t>
      </w:r>
      <w:r w:rsidR="000819C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не менее 9</w:t>
      </w:r>
      <w:r w:rsidR="0003662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9,1</w:t>
      </w:r>
      <w:r w:rsidR="000819C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%</w:t>
      </w:r>
      <w:r w:rsidR="00B7255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</w:t>
      </w:r>
    </w:p>
    <w:p w:rsidR="00581EB2" w:rsidRDefault="00581EB2" w:rsidP="003A65E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</w:p>
    <w:p w:rsidR="00581EB2" w:rsidRPr="00581EB2" w:rsidRDefault="002E082D" w:rsidP="00581EB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Шестью</w:t>
      </w:r>
      <w:r w:rsidR="00581EB2" w:rsidRPr="00581EB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главными распорядителями бюджетных средств в 202</w:t>
      </w:r>
      <w:r w:rsidR="00227A49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3</w:t>
      </w:r>
      <w:r w:rsidR="00581EB2" w:rsidRPr="00581EB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году осуществлялось расходование бюджетных средств на оплату штрафов, пеней, возмещение расходов по уплате государственной пошлины, уплаченной ранее истцом по делу, в котором распорядитель/получатель бюджетных средств выступал ответчиком, что является неэффективным использованием бюджетных средств в соответствии со ст. 34 Бюджетного кодекса Российской Федерации</w:t>
      </w:r>
      <w:r w:rsidR="00581EB2" w:rsidRPr="00581E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</w:t>
      </w:r>
    </w:p>
    <w:p w:rsidR="00581EB2" w:rsidRPr="00581EB2" w:rsidRDefault="00581EB2" w:rsidP="00581EB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581E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Неэффективные расходы в разрезе ГРБС приведены в таблице 8.</w:t>
      </w:r>
    </w:p>
    <w:tbl>
      <w:tblPr>
        <w:tblW w:w="9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126"/>
        <w:gridCol w:w="5246"/>
      </w:tblGrid>
      <w:tr w:rsidR="00581EB2" w:rsidRPr="000432B6" w:rsidTr="002E082D">
        <w:trPr>
          <w:trHeight w:val="360"/>
        </w:trPr>
        <w:tc>
          <w:tcPr>
            <w:tcW w:w="2537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</w:p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Наименование ГРБС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Расходы </w:t>
            </w:r>
            <w:r w:rsidR="00D77E74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за 2023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Примечание</w:t>
            </w:r>
          </w:p>
        </w:tc>
      </w:tr>
      <w:tr w:rsidR="00581EB2" w:rsidRPr="000432B6" w:rsidTr="00675B41">
        <w:trPr>
          <w:trHeight w:val="555"/>
        </w:trPr>
        <w:tc>
          <w:tcPr>
            <w:tcW w:w="2537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Администрация города Евпатории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81EB2" w:rsidRPr="000432B6" w:rsidRDefault="00D77E74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235 013,09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D77E74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Возмещение судебных расходов истцам по судебным решениям </w:t>
            </w:r>
          </w:p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</w:p>
        </w:tc>
      </w:tr>
      <w:tr w:rsidR="00D77E74" w:rsidRPr="000432B6" w:rsidTr="002E082D">
        <w:trPr>
          <w:trHeight w:val="360"/>
        </w:trPr>
        <w:tc>
          <w:tcPr>
            <w:tcW w:w="2537" w:type="dxa"/>
            <w:shd w:val="clear" w:color="000000" w:fill="FFFFFF"/>
            <w:vAlign w:val="center"/>
          </w:tcPr>
          <w:p w:rsidR="00D77E74" w:rsidRPr="000432B6" w:rsidRDefault="00D77E74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Департамент финансов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77E74" w:rsidRPr="000432B6" w:rsidRDefault="00D77E74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129 566,00</w:t>
            </w:r>
          </w:p>
        </w:tc>
        <w:tc>
          <w:tcPr>
            <w:tcW w:w="5246" w:type="dxa"/>
            <w:shd w:val="clear" w:color="000000" w:fill="FFFFFF"/>
            <w:vAlign w:val="center"/>
          </w:tcPr>
          <w:p w:rsidR="00D77E74" w:rsidRPr="000432B6" w:rsidRDefault="00D77E74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Расходы на исполнение судебных актов</w:t>
            </w:r>
          </w:p>
        </w:tc>
      </w:tr>
      <w:tr w:rsidR="00581EB2" w:rsidRPr="000432B6" w:rsidTr="002E082D">
        <w:trPr>
          <w:trHeight w:val="360"/>
        </w:trPr>
        <w:tc>
          <w:tcPr>
            <w:tcW w:w="2537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Департамент имущественных и земельных отношений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81EB2" w:rsidRPr="000432B6" w:rsidRDefault="002E082D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105 811,23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581EB2" w:rsidRPr="000432B6" w:rsidRDefault="00D77E74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Расходы по </w:t>
            </w:r>
            <w:r w:rsidR="00581EB2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оплат</w:t>
            </w: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е</w:t>
            </w:r>
            <w:r w:rsidR="00581EB2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 </w:t>
            </w: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за судебные экспертизы – 58</w:t>
            </w:r>
            <w:r w:rsidR="00581EB2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 000,00 руб.,</w:t>
            </w:r>
          </w:p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возмещение судеб</w:t>
            </w:r>
            <w:r w:rsidR="00D77E74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ных </w:t>
            </w: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расходов истцу – </w:t>
            </w:r>
            <w:r w:rsidR="002E082D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44 460,96</w:t>
            </w: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 руб.</w:t>
            </w:r>
          </w:p>
          <w:p w:rsidR="00D77E74" w:rsidRPr="000432B6" w:rsidRDefault="00D77E74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пени по договорам – 3 350,27 руб.</w:t>
            </w:r>
          </w:p>
        </w:tc>
      </w:tr>
      <w:tr w:rsidR="00581EB2" w:rsidRPr="000432B6" w:rsidTr="002E082D">
        <w:trPr>
          <w:trHeight w:val="537"/>
        </w:trPr>
        <w:tc>
          <w:tcPr>
            <w:tcW w:w="2537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Департамент городского хозяйства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52EA4" w:rsidRPr="000432B6" w:rsidRDefault="00152EA4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4 397 670,</w:t>
            </w:r>
            <w:r w:rsidR="002E082D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99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2E082D" w:rsidRPr="000432B6" w:rsidRDefault="002E082D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В</w:t>
            </w:r>
            <w:r w:rsidR="00581EB2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озмещение ущерба, судебных издержек </w:t>
            </w:r>
          </w:p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</w:p>
        </w:tc>
      </w:tr>
      <w:tr w:rsidR="00581EB2" w:rsidRPr="000432B6" w:rsidTr="002E082D">
        <w:trPr>
          <w:trHeight w:val="600"/>
        </w:trPr>
        <w:tc>
          <w:tcPr>
            <w:tcW w:w="2537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Управление образования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81EB2" w:rsidRPr="000432B6" w:rsidRDefault="00227A49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27 520,48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Расходы на исполнение судебных актов – </w:t>
            </w:r>
            <w:r w:rsidR="00227A49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4 800,00</w:t>
            </w:r>
          </w:p>
          <w:p w:rsidR="00227A49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пени по налогам и сборам – </w:t>
            </w:r>
            <w:r w:rsidR="00227A49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7 720,48</w:t>
            </w: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 руб.;</w:t>
            </w:r>
          </w:p>
          <w:p w:rsidR="00581EB2" w:rsidRPr="000432B6" w:rsidRDefault="00227A49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административный штраф</w:t>
            </w:r>
            <w:r w:rsidR="00581EB2"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 xml:space="preserve"> – </w:t>
            </w: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15 000,00 руб.,</w:t>
            </w:r>
          </w:p>
        </w:tc>
      </w:tr>
      <w:tr w:rsidR="00227A49" w:rsidRPr="000432B6" w:rsidTr="002E082D">
        <w:trPr>
          <w:trHeight w:val="690"/>
        </w:trPr>
        <w:tc>
          <w:tcPr>
            <w:tcW w:w="2537" w:type="dxa"/>
            <w:shd w:val="clear" w:color="000000" w:fill="FFFFFF"/>
            <w:vAlign w:val="center"/>
          </w:tcPr>
          <w:p w:rsidR="00227A49" w:rsidRPr="00675B41" w:rsidRDefault="00227A49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18"/>
                <w:szCs w:val="18"/>
              </w:rPr>
            </w:pPr>
            <w:r w:rsidRPr="00675B41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18"/>
                <w:szCs w:val="18"/>
              </w:rPr>
              <w:t>Департамент культуры, спорта, молодежной политики и межнациональных отношений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27A49" w:rsidRPr="000432B6" w:rsidRDefault="00227A49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37 000,00</w:t>
            </w:r>
          </w:p>
        </w:tc>
        <w:tc>
          <w:tcPr>
            <w:tcW w:w="5246" w:type="dxa"/>
            <w:shd w:val="clear" w:color="000000" w:fill="FFFFFF"/>
            <w:vAlign w:val="center"/>
          </w:tcPr>
          <w:p w:rsidR="00227A49" w:rsidRPr="000432B6" w:rsidRDefault="00227A49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Возмещение судебных расходов – 17 000,00 руб.;</w:t>
            </w:r>
          </w:p>
          <w:p w:rsidR="00227A49" w:rsidRPr="000432B6" w:rsidRDefault="00227A49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Cs/>
                <w:color w:val="000000"/>
                <w:kern w:val="3"/>
              </w:rPr>
              <w:t>Штраф за нарушение исключительных прав – 20 000,00 руб.</w:t>
            </w:r>
          </w:p>
        </w:tc>
      </w:tr>
      <w:tr w:rsidR="00581EB2" w:rsidRPr="000432B6" w:rsidTr="002E082D">
        <w:trPr>
          <w:trHeight w:val="360"/>
        </w:trPr>
        <w:tc>
          <w:tcPr>
            <w:tcW w:w="2537" w:type="dxa"/>
            <w:shd w:val="clear" w:color="000000" w:fill="FFFFFF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</w:rPr>
              <w:t xml:space="preserve">Всего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81EB2" w:rsidRPr="000432B6" w:rsidRDefault="002E082D" w:rsidP="00675B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</w:rPr>
              <w:t>4 932 581,79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81EB2" w:rsidRPr="000432B6" w:rsidRDefault="00581EB2" w:rsidP="00675B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</w:rPr>
            </w:pPr>
            <w:r w:rsidRPr="000432B6">
              <w:rPr>
                <w:rFonts w:ascii="Times New Roman" w:eastAsia="Arial Unicode MS" w:hAnsi="Times New Roman" w:cs="Times New Roman"/>
                <w:color w:val="000000"/>
                <w:kern w:val="3"/>
              </w:rPr>
              <w:t> </w:t>
            </w:r>
          </w:p>
        </w:tc>
      </w:tr>
    </w:tbl>
    <w:p w:rsidR="00581EB2" w:rsidRPr="00581EB2" w:rsidRDefault="00581EB2" w:rsidP="00581EB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КСП ГО Евпатория РК отмечает, что объем неэффективных </w:t>
      </w:r>
      <w:r w:rsidRPr="00581E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расходов к прошлому 202</w:t>
      </w:r>
      <w:r w:rsidR="007D32D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Pr="00581E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 </w:t>
      </w:r>
      <w:r w:rsidR="007D32D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уменьшился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на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675B4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51%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(в 202</w:t>
      </w:r>
      <w:r w:rsidR="007D32D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 </w:t>
      </w:r>
      <w:r w:rsidRPr="00581E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- </w:t>
      </w:r>
      <w:r w:rsidR="007D32D7" w:rsidRPr="00F967A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7 467 389,72</w:t>
      </w:r>
      <w:r w:rsidR="007D32D7" w:rsidRPr="00F967A5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 xml:space="preserve"> </w:t>
      </w:r>
      <w:r w:rsidRPr="00581EB2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руб.).</w:t>
      </w:r>
    </w:p>
    <w:p w:rsidR="009B2B53" w:rsidRDefault="009B2B53" w:rsidP="003A65E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</w:p>
    <w:p w:rsidR="001323A8" w:rsidRPr="001323A8" w:rsidRDefault="001323A8" w:rsidP="00AF5AE0">
      <w:pPr>
        <w:widowControl w:val="0"/>
        <w:tabs>
          <w:tab w:val="left" w:pos="993"/>
        </w:tabs>
        <w:suppressAutoHyphens/>
        <w:autoSpaceDN w:val="0"/>
        <w:spacing w:after="6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С целью обеспечения в полном объеме расходных обязательств муниципального образования городской округ Евпатория Республики Крым постановлением администрации города Евпатории Республики Крым </w:t>
      </w:r>
      <w:r w:rsidR="00F967A5" w:rsidRPr="00F967A5">
        <w:rPr>
          <w:rFonts w:ascii="Times New Roman" w:hAnsi="Times New Roman"/>
          <w:sz w:val="28"/>
          <w:szCs w:val="28"/>
        </w:rPr>
        <w:t>от 03.04.2023 №1027-п</w:t>
      </w:r>
      <w:r w:rsidRPr="00F967A5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</w:t>
      </w: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утвержден План мероприятий по росту доходного потенциала и оптимизации расходов бюджета муниципального образования городской округ Евпатория Республики Крым </w:t>
      </w:r>
      <w:r w:rsidR="00F967A5" w:rsidRPr="00B96FF1">
        <w:rPr>
          <w:rFonts w:ascii="Times New Roman" w:hAnsi="Times New Roman"/>
          <w:sz w:val="30"/>
          <w:szCs w:val="30"/>
        </w:rPr>
        <w:t xml:space="preserve">на 2023 - 2026 годы </w:t>
      </w: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>(далее – План мероприятий).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>Разделом I Плана мероприятий установлены мероприятия по росту доходного потенциала бюджета муниципального образования городской округ Евпатория Республики Крым, р</w:t>
      </w:r>
      <w:r w:rsidRPr="001323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азделом II – мероприятия по оптимизации расходов бюджета. Установлены сроки реализации каждого из мероприятий и ответственные исполнители – главные распорядители бюджетных средств, главные администраторы доходов бюджета.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>Руководителям структурных подразделений, отраслевых (функциональных) органов администрации города Евпатории Республики Крым, ответственным за выполнение мероприятий, поручено обеспечить их выполнение в установленные сроки и ежеквартально направлять в департамент финансов администрации города Евпатории Республики Крым информацию о выполнении.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>КСП ГО Евпатория РК запрошены у главных администраторов бюджетных средств копии направленных ими в департамент финансов администрации города Евпатории Республики Крым отчетов о выполнении Плана мероприятий за 202</w:t>
      </w:r>
      <w:r w:rsidR="00F967A5">
        <w:rPr>
          <w:rFonts w:ascii="Times New Roman" w:eastAsia="Arial Unicode MS" w:hAnsi="Times New Roman" w:cs="Times New Roman"/>
          <w:kern w:val="3"/>
          <w:sz w:val="28"/>
          <w:szCs w:val="28"/>
        </w:rPr>
        <w:t>3</w:t>
      </w: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год.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По состоянию на дату подготовки настоящего заключения </w:t>
      </w:r>
      <w:r w:rsidRPr="001323A8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отчет о выполнении Плана мероприятий за 202</w:t>
      </w:r>
      <w:r w:rsidR="00F967A5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>3</w:t>
      </w:r>
      <w:r w:rsidRPr="001323A8">
        <w:rPr>
          <w:rFonts w:ascii="Times New Roman" w:eastAsia="Arial Unicode MS" w:hAnsi="Times New Roman" w:cs="Times New Roman"/>
          <w:b/>
          <w:kern w:val="3"/>
          <w:sz w:val="28"/>
          <w:szCs w:val="28"/>
        </w:rPr>
        <w:t xml:space="preserve"> год не предоставлен департаментом имущественных и земельных отношений и департаментом городского хозяйства администрации города Евпатории Республики Крым</w:t>
      </w:r>
      <w:r w:rsidRPr="001323A8">
        <w:rPr>
          <w:rFonts w:ascii="Times New Roman" w:eastAsia="Arial Unicode MS" w:hAnsi="Times New Roman" w:cs="Times New Roman"/>
          <w:kern w:val="3"/>
          <w:sz w:val="28"/>
          <w:szCs w:val="28"/>
        </w:rPr>
        <w:t>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1323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</w:t>
      </w:r>
      <w:r w:rsidR="00F967A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F967A5" w:rsidRPr="001323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202</w:t>
      </w:r>
      <w:r w:rsidR="00F967A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="00F967A5" w:rsidRPr="001323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 к экспертизе отчета об исполнении бюджета за 202</w:t>
      </w:r>
      <w:r w:rsidR="00F967A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F967A5" w:rsidRPr="001323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</w:t>
      </w:r>
      <w:r w:rsidRPr="001323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F967A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и в </w:t>
      </w:r>
      <w:r w:rsidRPr="001323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2022 году к экспертизе отчета об исполнении бюджета за 2021 год этими же департаментами соответствующий отчет также представлен не был.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666C2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При этом, по Плану мероприятий ДИЗО определено единственным исполнителем (из структуры администрации) </w:t>
      </w:r>
      <w:r w:rsid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шести</w:t>
      </w:r>
      <w:r w:rsidRPr="00666C2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мероприятий, обеспечивающих рост доходов бюджета: 1.4.2. «Наполнение ЕГРН сведениями о земельных участках»; </w:t>
      </w:r>
      <w:r w:rsidRPr="00152EA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1.4.4. «</w:t>
      </w:r>
      <w:r w:rsidR="00152EA4" w:rsidRPr="00152EA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Проведение мероприятий по реализации статьи 69.1 Федерального закона от 13.07.2015 № 218-ФЗ </w:t>
      </w:r>
      <w:r w:rsid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«</w:t>
      </w:r>
      <w:r w:rsidR="00152EA4" w:rsidRPr="00152EA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О государственной регистрации недвижимости</w:t>
      </w:r>
      <w:r w:rsid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»</w:t>
      </w:r>
      <w:r w:rsidR="00152EA4" w:rsidRPr="00152EA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в части выявления правообладателей объектов недвижимост</w:t>
      </w:r>
      <w:r w:rsid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и, которые в соответствии со ст.</w:t>
      </w:r>
      <w:r w:rsidR="00152EA4" w:rsidRPr="00152EA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69 Федерального закона от 13.07.2015 № 218-ФЗ считаются ранее учтенными объектами недвижимости или сведения о которых могут быть внесены в </w:t>
      </w:r>
      <w:r w:rsid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ЕГРН</w:t>
      </w:r>
      <w:r w:rsidRPr="00666C2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»; 1.5.1. «Систематизация сведений о </w:t>
      </w:r>
      <w:r w:rsidRP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наличии имущества, находящегося в собственности муниципального образования»; 1.5.4. «</w:t>
      </w:r>
      <w:r w:rsidR="00152EA4" w:rsidRP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Приватизация муниципального имущества, находящегося в собственности муниципального образования городской округ Евпатория Республики Крым, в соответствии с утвержденным прогнозным планом (программой) приватизации муниципального имущества</w:t>
      </w:r>
      <w:r w:rsidRP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»;</w:t>
      </w:r>
      <w:r w:rsidR="00152EA4" w:rsidRP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1.5.7 «Увеличение арендной платы за земельные участки по основаниям, предусмотренным договорами и нормами действующего законодательства, достижение положительной динамики роста поступлений к предыдущему периоду»;</w:t>
      </w:r>
      <w:r w:rsidRP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1.5.8. «</w:t>
      </w:r>
      <w:r w:rsidR="000432B6" w:rsidRP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Сокращение и/или ликвидация задолженности по платежам за пользование муниципальной собственностью, в том числе путем проведения претензионно-исковой работы в отношении субъектов, допустивших такую задолженност</w:t>
      </w:r>
      <w:r w:rsidR="000432B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ь».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</w:pPr>
      <w:r w:rsidRPr="001323A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Главе администрации города Евпатории Республики Крым направлены рекомендации о применени</w:t>
      </w:r>
      <w:r w:rsidR="000D7F4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и</w:t>
      </w:r>
      <w:r w:rsidRPr="001323A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мер дисциплинарной ответственности к должностным лицам департаментов, допустившим неисполнение требований постановления администрации города Евпатории Республики Крым от </w:t>
      </w:r>
      <w:r w:rsidR="00F967A5" w:rsidRPr="00F967A5">
        <w:rPr>
          <w:rFonts w:ascii="Times New Roman" w:hAnsi="Times New Roman"/>
          <w:b/>
          <w:sz w:val="28"/>
          <w:szCs w:val="28"/>
        </w:rPr>
        <w:t>03.04.2023 №1027-п</w:t>
      </w:r>
      <w:r w:rsidRPr="001323A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в части предоставления отчетов.</w:t>
      </w:r>
    </w:p>
    <w:p w:rsidR="001323A8" w:rsidRPr="001323A8" w:rsidRDefault="001323A8" w:rsidP="001323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</w:p>
    <w:p w:rsidR="003C3AF3" w:rsidRPr="003C3AF3" w:rsidRDefault="00164B15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3.5. Анализ </w:t>
      </w:r>
      <w:r w:rsidRPr="003C3AF3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использования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="003C3AF3" w:rsidRPr="003C3AF3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средств резервного фонда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.</w:t>
      </w:r>
    </w:p>
    <w:p w:rsidR="00CA72DC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Согласно ст. 81 Бюджетного кодекса Российской Федерации </w:t>
      </w:r>
      <w:r w:rsidR="00E806C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</w:t>
      </w:r>
      <w:r w:rsidR="00E806CF" w:rsidRPr="00E806C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расходной части бюджетов бюджетной системы Российской Федерации предусматривается создание резервных фондов местных администраций</w:t>
      </w:r>
      <w:r w:rsidR="00E806C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</w:t>
      </w:r>
      <w:r w:rsidR="00CA72DC" w:rsidRPr="00CA72D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CA72DC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Размер резервных фондов местных администраций устанавливается решениями о соответствующих бюджетах</w:t>
      </w:r>
      <w:r w:rsidR="00E1270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</w:t>
      </w:r>
      <w:r w:rsidR="00CA72DC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E1270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CA72DC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Средства резервных </w:t>
      </w:r>
      <w:r w:rsidR="00CA72D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фондов </w:t>
      </w:r>
      <w:r w:rsidR="00CA72DC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</w:t>
      </w:r>
      <w:r w:rsidR="00470C0B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других чрезвычайных ситуаций,</w:t>
      </w:r>
      <w:r w:rsidR="000120B2" w:rsidRPr="000120B2">
        <w:rPr>
          <w:color w:val="22272F"/>
          <w:sz w:val="23"/>
          <w:szCs w:val="23"/>
          <w:shd w:val="clear" w:color="auto" w:fill="FFFFFF"/>
        </w:rPr>
        <w:t xml:space="preserve"> </w:t>
      </w:r>
      <w:r w:rsidR="000120B2" w:rsidRPr="000120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а также на иные мероприятия, предусмотренные порядком</w:t>
      </w:r>
      <w:r w:rsidR="000120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использования бюджетных ассигнований резервного фонда, установленным местной администрацией</w:t>
      </w:r>
      <w:r w:rsidR="00CA72DC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</w:t>
      </w:r>
    </w:p>
    <w:p w:rsidR="00E806CF" w:rsidRDefault="00CA72DC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Бюджетные ассигнования резервного фонда используются по решению местной администрации.</w:t>
      </w:r>
    </w:p>
    <w:p w:rsidR="00427F0A" w:rsidRDefault="00267231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Статьей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1</w:t>
      </w:r>
      <w:r w:rsidR="00581EB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461E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р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ешения Евпаторийского горо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дского совета Республики Крым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D83E7A" w:rsidRPr="00D83E7A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</w:rPr>
        <w:t>от 14.12.2022 № 2-62/1</w:t>
      </w:r>
      <w:r w:rsidR="00D83E7A" w:rsidRPr="00D83E7A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</w:rPr>
        <w:t xml:space="preserve"> 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«О бюджете муниципального образования городской округ Евпатория Республики Крым на 20</w:t>
      </w:r>
      <w:r w:rsidR="00CA72DC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</w:t>
      </w:r>
      <w:r w:rsidR="00461E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и </w:t>
      </w:r>
      <w:r w:rsidR="00E95D7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на </w:t>
      </w:r>
      <w:r w:rsidR="00461E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плановый период 20</w:t>
      </w:r>
      <w:r w:rsidR="00E95D7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4</w:t>
      </w:r>
      <w:r w:rsidR="00461E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и 202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5</w:t>
      </w:r>
      <w:r w:rsidR="00461E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годов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» </w:t>
      </w:r>
      <w:r w:rsidR="00896B4E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был 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у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становлен размер резервного фонда а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дминистрации города Евпатории Республики Крым </w:t>
      </w:r>
      <w:r w:rsidR="00E95D7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на 20</w:t>
      </w:r>
      <w:r w:rsidR="005B13F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="00E95D7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 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в сумме </w:t>
      </w:r>
      <w:r w:rsidR="00D83E7A" w:rsidRPr="00D83E7A">
        <w:rPr>
          <w:rFonts w:ascii="Times New Roman" w:hAnsi="Times New Roman" w:cs="Times New Roman"/>
          <w:sz w:val="28"/>
          <w:szCs w:val="28"/>
        </w:rPr>
        <w:t>8 531,608</w:t>
      </w:r>
      <w:r w:rsidR="00D83E7A" w:rsidRPr="004A18D9">
        <w:t xml:space="preserve"> </w:t>
      </w:r>
      <w:r w:rsidR="004D6075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тыс.</w:t>
      </w:r>
      <w:r w:rsidR="00A552C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324DA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983DA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Размер резервного фонда </w:t>
      </w:r>
      <w:r w:rsidR="005B13F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изменялся</w:t>
      </w:r>
      <w:r w:rsidR="00CB2F7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427F0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(увеличивался и уменьшался) </w:t>
      </w:r>
      <w:r w:rsidR="00983DA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 течение 20</w:t>
      </w:r>
      <w:r w:rsidR="005B13F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="00983DA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года путем внесения изменений в 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вышеуказанное решение</w:t>
      </w:r>
      <w:r w:rsidR="00E2259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. Решением </w:t>
      </w:r>
      <w:r w:rsidR="00D83E7A" w:rsidRPr="003C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E7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 № 2-77/3</w:t>
      </w:r>
      <w:r w:rsidR="00E2259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размер резервного фонда администрации на 20</w:t>
      </w:r>
      <w:r w:rsidR="005B13F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="00E2259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 </w:t>
      </w:r>
      <w:r w:rsidR="003C3AF3"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утвержден в сумме </w:t>
      </w:r>
      <w:r w:rsidR="00D83E7A" w:rsidRP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12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 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39</w:t>
      </w:r>
      <w:r w:rsidR="00D83E7A" w:rsidRP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8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,</w:t>
      </w:r>
      <w:r w:rsidR="00D83E7A" w:rsidRP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90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3 </w:t>
      </w:r>
      <w:r w:rsidR="00427F0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</w:t>
      </w:r>
    </w:p>
    <w:p w:rsidR="00F42D53" w:rsidRDefault="007B5F83" w:rsidP="007B5F8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7B5F8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Порядок использования бюджетных ассигнований резервного фонда администрации города Евпатории Республики Крым, </w:t>
      </w:r>
      <w:r w:rsidR="0075404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был </w:t>
      </w:r>
      <w:r w:rsidRPr="007B5F8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утвержден постановлением администрации города Евпатории Республики Крым </w:t>
      </w:r>
      <w:r w:rsidR="00F42D5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от 11.11.2022 № 2587-п </w:t>
      </w:r>
      <w:r w:rsidR="0075404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«Об утверждении порядка использования бюджетных ассигнований </w:t>
      </w:r>
      <w:r w:rsidR="00754044" w:rsidRPr="0075404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резервного фонда администрации города Евпатории Республики Кры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м»</w:t>
      </w:r>
      <w:r w:rsidR="0075404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</w:t>
      </w:r>
    </w:p>
    <w:p w:rsidR="007B5F83" w:rsidRPr="007B5F83" w:rsidRDefault="007B5F83" w:rsidP="007B5F8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7B5F8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Согласно </w:t>
      </w:r>
      <w:r w:rsidR="00F2731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порядку</w:t>
      </w:r>
      <w:r w:rsidR="00E3743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E3743B" w:rsidRPr="00E3743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использования бюджетных ассигнований резервного фонда</w:t>
      </w:r>
      <w:r w:rsidR="00E3743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, утвержденному постановлениями от 11.11.2022 № 2587-п,</w:t>
      </w:r>
      <w:r w:rsidRPr="007B5F8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бюджетные ассигнования выделяются на:</w:t>
      </w:r>
    </w:p>
    <w:p w:rsidR="007B5F83" w:rsidRPr="007B5F83" w:rsidRDefault="007B5F83" w:rsidP="007B5F8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7B5F8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а) предупреждение и ликвидацию чрезвычайных ситуаций и последствий стихийных бедствий в границах муниципального образования городской округ Евпатория Республики Крым;</w:t>
      </w:r>
    </w:p>
    <w:p w:rsidR="007B5F83" w:rsidRDefault="007B5F83" w:rsidP="007B5F8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7B5F8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б) непредвиденные расходы, которые не предусмотрены решением Евпаторийского городского совета Республики Крым о бюджете муниципального образования городской округ Евпатория Республики Крым и не могут быть отложены до утверждения бюджета муниципального образования городской округ Евпатория Республики Крым на очередной период, а также не имеют постоянного характера.</w:t>
      </w:r>
    </w:p>
    <w:p w:rsidR="00D83E7A" w:rsidRDefault="00427F0A" w:rsidP="008404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6C5F1E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 течение 202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Pr="006C5F1E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года </w:t>
      </w:r>
      <w:r w:rsidR="00840491" w:rsidRPr="0084049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бюджетные ассигнования резервного фонда был</w:t>
      </w:r>
      <w:r w:rsid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и выделены в общей сумме 6 302,77</w:t>
      </w:r>
      <w:r w:rsidR="00410D2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9</w:t>
      </w:r>
      <w:r w:rsid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тыс.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руб., в том числе:</w:t>
      </w:r>
    </w:p>
    <w:p w:rsidR="00840491" w:rsidRDefault="00EB1720" w:rsidP="008404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- </w:t>
      </w:r>
      <w:r w:rsidR="00840491" w:rsidRPr="0084049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администрации города Евпатории Республики Крым в сумме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1 377,619 тыс. руб., в том числе</w:t>
      </w:r>
      <w:r w:rsidR="00840491" w:rsidRPr="0084049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4</w:t>
      </w:r>
      <w:r w:rsidR="00840491" w:rsidRPr="0084049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00,00 тыс. </w:t>
      </w:r>
      <w:r w:rsidR="00324DA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</w:t>
      </w:r>
      <w:r w:rsidR="00840491" w:rsidRPr="0084049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для оказания единовреме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нной (разовой) помощи гражданам, 1 377,219 тыс.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б. н</w:t>
      </w:r>
      <w:r w:rsidR="00D83E7A" w:rsidRP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а возмещение затрат по содержанию в течение необходимого срока (но не более 6 месяцев) пунктов временного размещения и питания для эвакуируемых граждан, пострадавших в связи с опасными метеорологическими условиями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;</w:t>
      </w:r>
    </w:p>
    <w:p w:rsidR="00EB1720" w:rsidRDefault="00EB1720" w:rsidP="008404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- управлению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образования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в сумме 2 512,800 тыс. руб. 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на проведение неотложных аварийно-восстановительных работ в учреждениях, находящихся в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ведении управления образования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(текущий ремонт элементов фасада, текущий ремонт кровли)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;</w:t>
      </w:r>
    </w:p>
    <w:p w:rsidR="00EB1720" w:rsidRDefault="00EB1720" w:rsidP="008404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- у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правле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нию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потребительского рынка и развития предпринимательства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в сумме 51,445 тыс. руб. на 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возмещение затрат по обеспечению жизнедеятельности сил ликвидации чрезвычайной ситуаций при проведе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нии аварийно-спасательных работ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- организация и обеспечение питания спасательных служб (аварийно-технических групп) гражданской обороны и привлеченных организаций для ликвидации чрезвычайных ситуаций</w:t>
      </w:r>
    </w:p>
    <w:p w:rsidR="00EB1720" w:rsidRPr="00840491" w:rsidRDefault="00EB1720" w:rsidP="0084049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- отделу городского строительства в сумме 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961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,315 тыс. руб. 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на проведение неотложных аварийно-восс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т</w:t>
      </w:r>
      <w:r w:rsidRPr="00EB172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ановительных работ по восстановлению проезда, разрушенного вследствие чрезвычайной ситуации в районе ул. Симферопольская (от № 97 до № 63/3)</w:t>
      </w:r>
    </w:p>
    <w:p w:rsidR="005201E9" w:rsidRDefault="007B5F83" w:rsidP="006315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9C304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Согласно данным бюджетной отчетности </w:t>
      </w:r>
      <w:r w:rsidR="00D83E7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главных распорядителей бюджетных средств</w:t>
      </w:r>
      <w:r w:rsidR="008864E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9C304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ассигнования резервного фонда освоены в полном объеме.</w:t>
      </w:r>
    </w:p>
    <w:p w:rsidR="00EB1720" w:rsidRDefault="00EB1720" w:rsidP="006315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7558F8">
        <w:rPr>
          <w:rFonts w:ascii="Times New Roman" w:hAnsi="Times New Roman" w:cs="Times New Roman"/>
          <w:sz w:val="28"/>
          <w:szCs w:val="28"/>
        </w:rPr>
        <w:t>Остаток средств резервного фонда администрации города Евпатории Республики Крым составил 6 096,124 тыс. руб.</w:t>
      </w:r>
    </w:p>
    <w:p w:rsidR="0063159C" w:rsidRPr="00936911" w:rsidRDefault="0063159C" w:rsidP="007606B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16"/>
          <w:szCs w:val="24"/>
        </w:rPr>
      </w:pP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3.6. Анализ исполнения бюджета по источникам внутреннего финансирования дефицита бюджета, долговых обязательств.</w:t>
      </w: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Решением Евпаторийского городского совета Республики Крым от</w:t>
      </w:r>
      <w:r w:rsidR="00E22590" w:rsidRPr="00E2259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9F4048" w:rsidRPr="00651B7E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14.12.2022 № 2-62/1</w:t>
      </w:r>
      <w:r w:rsidR="00F12C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бюджет городского округа </w:t>
      </w:r>
      <w:r w:rsidR="00407D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на 20</w:t>
      </w:r>
      <w:r w:rsidR="00F12C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="00407D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 </w:t>
      </w:r>
      <w:r w:rsidR="003D108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был 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утвержден </w:t>
      </w:r>
      <w:r w:rsidR="003D108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без </w:t>
      </w:r>
      <w:r w:rsidR="004F46C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д</w:t>
      </w:r>
      <w:r w:rsidR="003D108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ефицита.</w:t>
      </w: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С учетом внесенных изменений, по состоянию на </w:t>
      </w:r>
      <w:r w:rsidR="008864E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4F46C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6</w:t>
      </w:r>
      <w:r w:rsidR="008864E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.12.202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3D108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ешением Евпаторийского городского совета Республики Крым от </w:t>
      </w:r>
      <w:r w:rsidR="004F46C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26</w:t>
      </w:r>
      <w:r w:rsidR="008864E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.12.202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№ </w:t>
      </w:r>
      <w:r w:rsidR="004C5F6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2-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77/3</w:t>
      </w:r>
      <w:r w:rsidR="0024160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дефицит бюджета городского округа</w:t>
      </w:r>
      <w:r w:rsidR="00407D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на 20</w:t>
      </w:r>
      <w:r w:rsidR="00F12C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="00407DB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 </w:t>
      </w:r>
      <w:r w:rsidR="008864E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был 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утвержден в сумме </w:t>
      </w:r>
      <w:r w:rsidR="009F4048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260</w:t>
      </w:r>
      <w:r w:rsidR="009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F4048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432</w:t>
      </w:r>
      <w:r w:rsidR="009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F4048" w:rsidRPr="0096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595</w:t>
      </w:r>
      <w:r w:rsidR="009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Источник</w:t>
      </w:r>
      <w:r w:rsidR="0024160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ом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финансирования дефицита бюджета в соответствии со ст. 96 Бюджетного кодекса Российской Федерации определен</w:t>
      </w:r>
      <w:r w:rsidR="004C5F6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о</w:t>
      </w:r>
      <w:r w:rsidR="0024160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измене</w:t>
      </w:r>
      <w:r w:rsidR="004B3524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н</w:t>
      </w:r>
      <w:r w:rsidR="0024160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ие остатков средств на счетах по учету бюджетных средств.</w:t>
      </w: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ab/>
        <w:t xml:space="preserve">Фактически бюджет исполнен с </w:t>
      </w:r>
      <w:r w:rsidR="00A1678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дефицитом</w:t>
      </w:r>
      <w:r w:rsidR="007A390D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="0010105A">
        <w:rPr>
          <w:rFonts w:ascii="Times New Roman" w:eastAsia="Times New Roman" w:hAnsi="Times New Roman" w:cs="Times New Roman"/>
          <w:sz w:val="28"/>
          <w:szCs w:val="28"/>
          <w:lang w:eastAsia="ru-RU"/>
        </w:rPr>
        <w:t>158 420,416</w:t>
      </w:r>
      <w:r w:rsidR="00F12C2F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тыс. </w:t>
      </w:r>
      <w:r w:rsidR="00324DA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руб.</w:t>
      </w:r>
    </w:p>
    <w:p w:rsidR="003C3AF3" w:rsidRPr="003C3AF3" w:rsidRDefault="003C3AF3" w:rsidP="007606B1">
      <w:pPr>
        <w:widowControl w:val="0"/>
        <w:suppressAutoHyphens/>
        <w:autoSpaceDN w:val="0"/>
        <w:spacing w:after="0" w:line="240" w:lineRule="auto"/>
        <w:ind w:firstLine="437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 w:rsidRPr="003C3AF3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ab/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Бюджетные кредиты в 20</w:t>
      </w:r>
      <w:r w:rsidR="00F420A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году не привлекались. Муниципальные гарантии муниципального образования городской округ Евпатория Республики Крым не предоставлялись. Муниципальный долг по состоянию на 01.01.20</w:t>
      </w:r>
      <w:r w:rsidR="00F84CC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2</w:t>
      </w:r>
      <w:r w:rsidR="009F404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4</w:t>
      </w:r>
      <w:r w:rsidRPr="003C3AF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отсутствует.</w:t>
      </w:r>
    </w:p>
    <w:p w:rsidR="003C3AF3" w:rsidRPr="00936911" w:rsidRDefault="003C3AF3" w:rsidP="0076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3C3AF3" w:rsidRPr="003C3AF3" w:rsidRDefault="003C3AF3" w:rsidP="0076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A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3.7. Анализ соответствия итогов исполнения бюджета целям и задачам, поставленным в прогнозе социально-экономического развития городского округа Евпатория Республики Крым, </w:t>
      </w:r>
      <w:r w:rsidR="000C7C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3C3AF3">
        <w:rPr>
          <w:rFonts w:ascii="Times New Roman" w:eastAsia="Calibri" w:hAnsi="Times New Roman" w:cs="Times New Roman"/>
          <w:b/>
          <w:bCs/>
          <w:sz w:val="28"/>
          <w:szCs w:val="28"/>
        </w:rPr>
        <w:t>основных направлениях налоговой и бюджетной политики, приоритетных направлениях расходов по обязательствам бюджета.</w:t>
      </w:r>
    </w:p>
    <w:p w:rsidR="00A600F7" w:rsidRPr="00A600F7" w:rsidRDefault="00A600F7" w:rsidP="00A6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0F7">
        <w:rPr>
          <w:rFonts w:ascii="Times New Roman" w:eastAsia="Calibri" w:hAnsi="Times New Roman" w:cs="Times New Roman"/>
          <w:bCs/>
          <w:sz w:val="28"/>
          <w:szCs w:val="28"/>
        </w:rPr>
        <w:t>В соответствии со статьей 172 Бюджетного кодекса РФ составление проекта бюджета основывается на прогнозе социально-экономического развития соответствующей территории.</w:t>
      </w:r>
    </w:p>
    <w:p w:rsidR="003C3AF3" w:rsidRPr="00164B15" w:rsidRDefault="003C3AF3" w:rsidP="0076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4B15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п. 2, п. 3 ст. 173 Бюджетного кодекса Российской </w:t>
      </w:r>
      <w:r w:rsidR="002C66FE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164B15">
        <w:rPr>
          <w:rFonts w:ascii="Times New Roman" w:eastAsia="Calibri" w:hAnsi="Times New Roman" w:cs="Times New Roman"/>
          <w:bCs/>
          <w:sz w:val="28"/>
          <w:szCs w:val="28"/>
        </w:rPr>
        <w:t xml:space="preserve">едерации, прогноз социально-экономического развития муниципального образования ежегодно разрабатывается в </w:t>
      </w:r>
      <w:hyperlink r:id="rId13" w:history="1">
        <w:r w:rsidRPr="00164B15">
          <w:rPr>
            <w:rFonts w:ascii="Times New Roman" w:eastAsia="Calibri" w:hAnsi="Times New Roman" w:cs="Times New Roman"/>
            <w:bCs/>
            <w:sz w:val="28"/>
            <w:szCs w:val="28"/>
          </w:rPr>
          <w:t>порядке</w:t>
        </w:r>
      </w:hyperlink>
      <w:r w:rsidRPr="00164B15">
        <w:rPr>
          <w:rFonts w:ascii="Times New Roman" w:eastAsia="Calibri" w:hAnsi="Times New Roman" w:cs="Times New Roman"/>
          <w:bCs/>
          <w:sz w:val="28"/>
          <w:szCs w:val="28"/>
        </w:rPr>
        <w:t xml:space="preserve">, установленном местной администрацией, </w:t>
      </w:r>
      <w:bookmarkStart w:id="6" w:name="sub_1733"/>
      <w:r w:rsidRPr="00164B15">
        <w:rPr>
          <w:rFonts w:ascii="Times New Roman" w:eastAsia="Calibri" w:hAnsi="Times New Roman" w:cs="Times New Roman"/>
          <w:bCs/>
          <w:sz w:val="28"/>
          <w:szCs w:val="28"/>
        </w:rPr>
        <w:t>одобряется местной администрацией одновременно с принятием решения о внесении проекта бюджета в представительный орган.</w:t>
      </w:r>
    </w:p>
    <w:p w:rsidR="000102B0" w:rsidRPr="000102B0" w:rsidRDefault="000102B0" w:rsidP="0001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2B0">
        <w:rPr>
          <w:rFonts w:ascii="Times New Roman" w:eastAsia="Calibri" w:hAnsi="Times New Roman" w:cs="Times New Roman"/>
          <w:bCs/>
          <w:sz w:val="28"/>
          <w:szCs w:val="28"/>
        </w:rPr>
        <w:t>Прогноз социально-экономического развития муниципального образования городской округ Евпатория Республики Крым на 2023 год и плановый период 2024-2025 годы (далее – Прогноз) одобрен постановлением администрации города Евпатории Республики Крым от 17.10.2</w:t>
      </w:r>
      <w:r>
        <w:rPr>
          <w:rFonts w:ascii="Times New Roman" w:eastAsia="Calibri" w:hAnsi="Times New Roman" w:cs="Times New Roman"/>
          <w:bCs/>
          <w:sz w:val="28"/>
          <w:szCs w:val="28"/>
        </w:rPr>
        <w:t>022 № 2373-п в двух вариантах -</w:t>
      </w:r>
      <w:r w:rsidRPr="000102B0">
        <w:rPr>
          <w:rFonts w:ascii="Times New Roman" w:eastAsia="Calibri" w:hAnsi="Times New Roman" w:cs="Times New Roman"/>
          <w:bCs/>
          <w:sz w:val="28"/>
          <w:szCs w:val="28"/>
        </w:rPr>
        <w:t>базовом и умеренно-оптимистическом.</w:t>
      </w:r>
    </w:p>
    <w:p w:rsidR="000102B0" w:rsidRPr="000102B0" w:rsidRDefault="000102B0" w:rsidP="0001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2B0">
        <w:rPr>
          <w:rFonts w:ascii="Times New Roman" w:eastAsia="Calibri" w:hAnsi="Times New Roman" w:cs="Times New Roman"/>
          <w:bCs/>
          <w:sz w:val="28"/>
          <w:szCs w:val="28"/>
        </w:rPr>
        <w:t>Базовый вариант прогноза предполагает инерционное развитие в условиях внешнеэкономической нестабильности и низких темпов восстановления российской экономики в связи с масштабным внешним санкционным давлением и отражает динамику умеренных темпов развития экономики.</w:t>
      </w:r>
    </w:p>
    <w:p w:rsidR="000102B0" w:rsidRDefault="000102B0" w:rsidP="0001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2B0">
        <w:rPr>
          <w:rFonts w:ascii="Times New Roman" w:eastAsia="Calibri" w:hAnsi="Times New Roman" w:cs="Times New Roman"/>
          <w:bCs/>
          <w:sz w:val="28"/>
          <w:szCs w:val="28"/>
        </w:rPr>
        <w:t>Умеренно-оптимистический вариант ориентирован на более высокие темпы социально-экономического развития в сравнении с базовым и отражает развитие экономики в условиях адаптации ключевых секторов экономики к санкционному давлению.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600F7" w:rsidRDefault="00A600F7" w:rsidP="0001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0F7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параметры Прогноза, определенные </w:t>
      </w:r>
      <w:r w:rsidR="00F06999" w:rsidRPr="00F06999">
        <w:rPr>
          <w:rFonts w:ascii="Times New Roman" w:eastAsia="Calibri" w:hAnsi="Times New Roman" w:cs="Times New Roman"/>
          <w:bCs/>
          <w:sz w:val="28"/>
          <w:szCs w:val="28"/>
        </w:rPr>
        <w:t xml:space="preserve">по умеренно-оптимистическому </w:t>
      </w:r>
      <w:r w:rsidRPr="00A600F7">
        <w:rPr>
          <w:rFonts w:ascii="Times New Roman" w:eastAsia="Calibri" w:hAnsi="Times New Roman" w:cs="Times New Roman"/>
          <w:bCs/>
          <w:sz w:val="28"/>
          <w:szCs w:val="28"/>
        </w:rPr>
        <w:t xml:space="preserve">варианту для городского округа Евпатория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характеризовались: </w:t>
      </w:r>
    </w:p>
    <w:p w:rsidR="00F06999" w:rsidRDefault="00F06999" w:rsidP="00A6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06999">
        <w:rPr>
          <w:rFonts w:ascii="Times New Roman" w:eastAsia="Calibri" w:hAnsi="Times New Roman" w:cs="Times New Roman"/>
          <w:bCs/>
          <w:sz w:val="28"/>
          <w:szCs w:val="28"/>
        </w:rPr>
        <w:t>рост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F06999">
        <w:rPr>
          <w:rFonts w:ascii="Times New Roman" w:eastAsia="Calibri" w:hAnsi="Times New Roman" w:cs="Times New Roman"/>
          <w:bCs/>
          <w:sz w:val="28"/>
          <w:szCs w:val="28"/>
        </w:rPr>
        <w:t xml:space="preserve"> объема отгруженных товаров собственного производства, выполненных работ и услуг собственными силами крупными и средними организациями, осуществляющими промышленную деятельность</w:t>
      </w:r>
      <w:r w:rsidR="00795055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F069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505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F06999">
        <w:rPr>
          <w:rFonts w:ascii="Times New Roman" w:eastAsia="Calibri" w:hAnsi="Times New Roman" w:cs="Times New Roman"/>
          <w:bCs/>
          <w:sz w:val="28"/>
          <w:szCs w:val="28"/>
        </w:rPr>
        <w:t>жида</w:t>
      </w:r>
      <w:r>
        <w:rPr>
          <w:rFonts w:ascii="Times New Roman" w:eastAsia="Calibri" w:hAnsi="Times New Roman" w:cs="Times New Roman"/>
          <w:bCs/>
          <w:sz w:val="28"/>
          <w:szCs w:val="28"/>
        </w:rPr>
        <w:t>лся</w:t>
      </w:r>
      <w:r w:rsidRPr="00F06999">
        <w:rPr>
          <w:rFonts w:ascii="Times New Roman" w:eastAsia="Calibri" w:hAnsi="Times New Roman" w:cs="Times New Roman"/>
          <w:bCs/>
          <w:sz w:val="28"/>
          <w:szCs w:val="28"/>
        </w:rPr>
        <w:t xml:space="preserve"> тридцатипроцентный рост в сравнении с о</w:t>
      </w:r>
      <w:r>
        <w:rPr>
          <w:rFonts w:ascii="Times New Roman" w:eastAsia="Calibri" w:hAnsi="Times New Roman" w:cs="Times New Roman"/>
          <w:bCs/>
          <w:sz w:val="28"/>
          <w:szCs w:val="28"/>
        </w:rPr>
        <w:t>ценочным показателем 202</w:t>
      </w:r>
      <w:r w:rsidR="000102B0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года;</w:t>
      </w:r>
    </w:p>
    <w:p w:rsidR="00EF294B" w:rsidRDefault="00EF294B" w:rsidP="00A6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75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41840">
        <w:rPr>
          <w:rFonts w:ascii="Times New Roman" w:eastAsia="Calibri" w:hAnsi="Times New Roman" w:cs="Times New Roman"/>
          <w:bCs/>
          <w:sz w:val="28"/>
          <w:szCs w:val="28"/>
        </w:rPr>
        <w:t>увеличением</w:t>
      </w:r>
      <w:r w:rsidRPr="00EF294B">
        <w:rPr>
          <w:rFonts w:ascii="Times New Roman" w:eastAsia="Calibri" w:hAnsi="Times New Roman" w:cs="Times New Roman"/>
          <w:bCs/>
          <w:sz w:val="28"/>
          <w:szCs w:val="28"/>
        </w:rPr>
        <w:t xml:space="preserve"> оборота розничной торговли</w:t>
      </w:r>
      <w:r w:rsidR="00795055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68352A">
        <w:rPr>
          <w:rFonts w:ascii="Times New Roman" w:eastAsia="Calibri" w:hAnsi="Times New Roman" w:cs="Times New Roman"/>
          <w:bCs/>
          <w:sz w:val="28"/>
          <w:szCs w:val="28"/>
        </w:rPr>
        <w:t xml:space="preserve"> ожидалось,</w:t>
      </w:r>
      <w:r w:rsidRPr="00EF29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352A" w:rsidRPr="0068352A">
        <w:rPr>
          <w:rFonts w:ascii="Times New Roman" w:eastAsia="Calibri" w:hAnsi="Times New Roman" w:cs="Times New Roman"/>
          <w:bCs/>
          <w:sz w:val="28"/>
          <w:szCs w:val="28"/>
        </w:rPr>
        <w:t xml:space="preserve">что </w:t>
      </w:r>
      <w:r w:rsidR="000102B0" w:rsidRPr="000102B0">
        <w:rPr>
          <w:rFonts w:ascii="Times New Roman" w:eastAsia="Calibri" w:hAnsi="Times New Roman" w:cs="Times New Roman"/>
          <w:bCs/>
          <w:sz w:val="28"/>
          <w:szCs w:val="28"/>
        </w:rPr>
        <w:t>в 2022 году оборот составит 8 534,41 млн. рублей, в 2023 – 8 707,66 млн. рублей, в 2024 – 8 884,43 млн. рублей</w:t>
      </w:r>
      <w:r w:rsidR="000102B0">
        <w:rPr>
          <w:rFonts w:ascii="Times New Roman" w:eastAsia="Calibri" w:hAnsi="Times New Roman" w:cs="Times New Roman"/>
          <w:bCs/>
          <w:sz w:val="28"/>
          <w:szCs w:val="28"/>
        </w:rPr>
        <w:t>, в 2025 – 9 064,79 млн. рублей</w:t>
      </w:r>
      <w:r w:rsidRPr="0016275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8352A" w:rsidRPr="000E635E" w:rsidRDefault="0068352A" w:rsidP="00A6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увеличением показателя </w:t>
      </w:r>
      <w:r w:rsidRPr="0068352A">
        <w:rPr>
          <w:rFonts w:ascii="Times New Roman" w:eastAsia="Calibri" w:hAnsi="Times New Roman" w:cs="Times New Roman"/>
          <w:bCs/>
          <w:sz w:val="28"/>
          <w:szCs w:val="28"/>
        </w:rPr>
        <w:t>ввода в эксплуатацию жилых домов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8352A">
        <w:rPr>
          <w:rFonts w:ascii="Times New Roman" w:eastAsia="Calibri" w:hAnsi="Times New Roman" w:cs="Times New Roman"/>
          <w:bCs/>
          <w:sz w:val="28"/>
          <w:szCs w:val="28"/>
        </w:rPr>
        <w:t xml:space="preserve"> ожида</w:t>
      </w:r>
      <w:r>
        <w:rPr>
          <w:rFonts w:ascii="Times New Roman" w:eastAsia="Calibri" w:hAnsi="Times New Roman" w:cs="Times New Roman"/>
          <w:bCs/>
          <w:sz w:val="28"/>
          <w:szCs w:val="28"/>
        </w:rPr>
        <w:t>лся</w:t>
      </w:r>
      <w:r w:rsidRPr="0068352A">
        <w:rPr>
          <w:rFonts w:ascii="Times New Roman" w:eastAsia="Calibri" w:hAnsi="Times New Roman" w:cs="Times New Roman"/>
          <w:bCs/>
          <w:sz w:val="28"/>
          <w:szCs w:val="28"/>
        </w:rPr>
        <w:t xml:space="preserve"> ввод в эксплуатацию жилых домов в объеме 62,8 тыс. кв. метров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202</w:t>
      </w:r>
      <w:r w:rsidR="000102B0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="000102B0">
        <w:rPr>
          <w:rFonts w:ascii="Times New Roman" w:eastAsia="Calibri" w:hAnsi="Times New Roman" w:cs="Times New Roman"/>
          <w:bCs/>
          <w:sz w:val="28"/>
          <w:szCs w:val="28"/>
        </w:rPr>
        <w:t>61,9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352A">
        <w:rPr>
          <w:rFonts w:ascii="Times New Roman" w:eastAsia="Calibri" w:hAnsi="Times New Roman" w:cs="Times New Roman"/>
          <w:bCs/>
          <w:sz w:val="28"/>
          <w:szCs w:val="28"/>
        </w:rPr>
        <w:t xml:space="preserve">тыс. 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>кв. метров), в связи с планируемым вводом в эксплуатацию жилых домов восьмью застройщиками;</w:t>
      </w:r>
    </w:p>
    <w:p w:rsidR="00EF294B" w:rsidRPr="000E635E" w:rsidRDefault="00EF294B" w:rsidP="0076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35E">
        <w:rPr>
          <w:rFonts w:ascii="Times New Roman" w:eastAsia="Calibri" w:hAnsi="Times New Roman" w:cs="Times New Roman"/>
          <w:bCs/>
          <w:sz w:val="28"/>
          <w:szCs w:val="28"/>
        </w:rPr>
        <w:t>- увеличением показателя объема инвестиций в основной капитал в сравнении с 202</w:t>
      </w:r>
      <w:r w:rsidR="000E635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 годом</w:t>
      </w:r>
      <w:r w:rsidR="00795055" w:rsidRPr="000E635E">
        <w:rPr>
          <w:rFonts w:ascii="Times New Roman" w:eastAsia="Calibri" w:hAnsi="Times New Roman" w:cs="Times New Roman"/>
          <w:bCs/>
          <w:sz w:val="28"/>
          <w:szCs w:val="28"/>
        </w:rPr>
        <w:t>; в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 расчете на одного жителя ожидалось, что в 202</w:t>
      </w:r>
      <w:r w:rsidR="000E635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 году данный показатель составит </w:t>
      </w:r>
      <w:r w:rsidR="000E635E">
        <w:rPr>
          <w:rFonts w:ascii="Times New Roman" w:eastAsia="Calibri" w:hAnsi="Times New Roman" w:cs="Times New Roman"/>
          <w:bCs/>
          <w:sz w:val="28"/>
          <w:szCs w:val="28"/>
        </w:rPr>
        <w:t>19 477,60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 руб.  (1</w:t>
      </w:r>
      <w:r w:rsidR="00B35EEA" w:rsidRPr="000E635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E635E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B35EEA" w:rsidRPr="000E635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E635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>% от уровня показателя 202</w:t>
      </w:r>
      <w:r w:rsidR="000E635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35EEA"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 года)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35EEA" w:rsidRPr="000E635E" w:rsidRDefault="00B35EEA" w:rsidP="00B35EEA">
      <w:pPr>
        <w:widowControl w:val="0"/>
        <w:spacing w:after="0" w:line="240" w:lineRule="auto"/>
        <w:ind w:right="-1" w:firstLine="67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6275F" w:rsidRPr="000E635E">
        <w:rPr>
          <w:rFonts w:ascii="Times New Roman" w:eastAsia="Calibri" w:hAnsi="Times New Roman" w:cs="Times New Roman"/>
          <w:bCs/>
          <w:sz w:val="28"/>
          <w:szCs w:val="28"/>
        </w:rPr>
        <w:t>приростом среднемесячной номинальной н</w:t>
      </w:r>
      <w:r w:rsidR="000E635E" w:rsidRPr="000E635E">
        <w:rPr>
          <w:rFonts w:ascii="Times New Roman" w:eastAsia="Calibri" w:hAnsi="Times New Roman" w:cs="Times New Roman"/>
          <w:bCs/>
          <w:sz w:val="28"/>
          <w:szCs w:val="28"/>
        </w:rPr>
        <w:t>ачисленной заработной платы на 7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 % в сравнении с 202</w:t>
      </w:r>
      <w:r w:rsidR="000E635E" w:rsidRPr="000E635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 xml:space="preserve"> годом (с </w:t>
      </w:r>
      <w:r w:rsidR="000E635E" w:rsidRPr="000E635E">
        <w:rPr>
          <w:rFonts w:ascii="Times New Roman" w:eastAsia="Calibri" w:hAnsi="Times New Roman" w:cs="Times New Roman"/>
          <w:bCs/>
          <w:sz w:val="28"/>
          <w:szCs w:val="28"/>
        </w:rPr>
        <w:t>36 444 рублей до 38 995 рублей</w:t>
      </w:r>
      <w:r w:rsidRPr="000E635E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6E13AE" w:rsidRPr="001A3E76" w:rsidRDefault="006E13AE" w:rsidP="0016275F">
      <w:pPr>
        <w:widowControl w:val="0"/>
        <w:spacing w:after="0" w:line="240" w:lineRule="auto"/>
        <w:ind w:right="-1" w:firstLine="67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>Согласно данным пояснительной записки к отчету об исполнении бюджета за 202</w:t>
      </w:r>
      <w:r w:rsidR="001A3E7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="00F85083" w:rsidRPr="001A3E76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одовые плановые показатели доходов по налогу, взимаемому в связи с применением патентной системы налогообложения были выполнены </w:t>
      </w:r>
      <w:r w:rsidR="001A3E76" w:rsidRPr="001A3E76">
        <w:rPr>
          <w:rFonts w:ascii="Times New Roman" w:eastAsia="Calibri" w:hAnsi="Times New Roman" w:cs="Times New Roman"/>
          <w:bCs/>
          <w:sz w:val="28"/>
          <w:szCs w:val="28"/>
        </w:rPr>
        <w:t>на 89,0%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; количество выданных патентов субъектам предпринимательской деятельности в сравнении с 202</w:t>
      </w:r>
      <w:r w:rsidR="001A3E76" w:rsidRPr="001A3E7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годом </w:t>
      </w:r>
      <w:r w:rsidR="000F74B8" w:rsidRPr="001A3E76">
        <w:rPr>
          <w:rFonts w:ascii="Times New Roman" w:eastAsia="Calibri" w:hAnsi="Times New Roman" w:cs="Times New Roman"/>
          <w:bCs/>
          <w:sz w:val="28"/>
          <w:szCs w:val="28"/>
        </w:rPr>
        <w:t>снизилось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74B8" w:rsidRPr="001A3E76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74B8" w:rsidRPr="001A3E76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A3E76" w:rsidRPr="001A3E76">
        <w:rPr>
          <w:rFonts w:ascii="Times New Roman" w:eastAsia="Calibri" w:hAnsi="Times New Roman" w:cs="Times New Roman"/>
          <w:bCs/>
          <w:sz w:val="28"/>
          <w:szCs w:val="28"/>
        </w:rPr>
        <w:t>0,3</w:t>
      </w:r>
      <w:r w:rsidR="000F74B8" w:rsidRPr="001A3E76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C131C" w:rsidRPr="001A3E76">
        <w:rPr>
          <w:rFonts w:ascii="Times New Roman" w:eastAsia="Calibri" w:hAnsi="Times New Roman" w:cs="Times New Roman"/>
          <w:bCs/>
          <w:sz w:val="28"/>
          <w:szCs w:val="28"/>
        </w:rPr>
        <w:t>Налог, взимаемый</w:t>
      </w:r>
      <w:r w:rsidR="00F85083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в связи с применением упрощенной системы налогообложения поступил с превышением плана </w:t>
      </w:r>
      <w:r w:rsidR="000F74B8" w:rsidRPr="001A3E76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85083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3E76" w:rsidRPr="001A3E76">
        <w:rPr>
          <w:rFonts w:ascii="Times New Roman" w:eastAsia="Calibri" w:hAnsi="Times New Roman" w:cs="Times New Roman"/>
          <w:bCs/>
          <w:sz w:val="28"/>
          <w:szCs w:val="28"/>
        </w:rPr>
        <w:t>1,0</w:t>
      </w:r>
      <w:r w:rsidR="000F74B8" w:rsidRPr="001A3E76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F85083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A3055" w:rsidRPr="00AA3055" w:rsidRDefault="00F85083" w:rsidP="00AA3055">
      <w:pPr>
        <w:widowControl w:val="0"/>
        <w:spacing w:after="0" w:line="240" w:lineRule="auto"/>
        <w:ind w:right="-1" w:firstLine="67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По данным Крымстата среднемесячная номинальная начисленная заработная плата работников за январь-октябрь 202</w:t>
      </w:r>
      <w:r w:rsidR="00AA3055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по городскому округу составила </w:t>
      </w:r>
      <w:r w:rsidR="001A3E76" w:rsidRPr="001A3E76">
        <w:rPr>
          <w:rFonts w:ascii="Times New Roman" w:eastAsia="Calibri" w:hAnsi="Times New Roman" w:cs="Times New Roman"/>
          <w:bCs/>
          <w:sz w:val="28"/>
          <w:szCs w:val="28"/>
        </w:rPr>
        <w:t>38 635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24DA6" w:rsidRPr="001A3E76">
        <w:rPr>
          <w:rFonts w:ascii="Times New Roman" w:eastAsia="Calibri" w:hAnsi="Times New Roman" w:cs="Times New Roman"/>
          <w:bCs/>
          <w:sz w:val="28"/>
          <w:szCs w:val="28"/>
        </w:rPr>
        <w:t>руб.</w:t>
      </w:r>
      <w:r w:rsidR="00AA3055" w:rsidRPr="00AA3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055">
        <w:rPr>
          <w:rFonts w:ascii="Times New Roman" w:eastAsia="Calibri" w:hAnsi="Times New Roman" w:cs="Times New Roman"/>
          <w:bCs/>
          <w:sz w:val="28"/>
          <w:szCs w:val="28"/>
        </w:rPr>
        <w:t>темп роста составил 109,5 %.</w:t>
      </w:r>
    </w:p>
    <w:p w:rsidR="001B3C72" w:rsidRPr="001A3E76" w:rsidRDefault="00195A8A" w:rsidP="0076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направления бюджетной, налоговой и долговой политики муниципального образования городской округ Евпатория </w:t>
      </w:r>
      <w:r w:rsidR="002C66FE" w:rsidRPr="001A3E76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еспублики </w:t>
      </w:r>
      <w:r w:rsidR="001B3C72" w:rsidRPr="001A3E76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E01D4E" w:rsidRPr="001A3E7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B3C72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год и плановый период 202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B3C72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B3C72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годов были утверждены </w:t>
      </w:r>
      <w:r w:rsidR="000F74B8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администрации города Евпатории Республики Крым 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от 03.10.2022 №2270-п</w:t>
      </w:r>
      <w:r w:rsidR="001B3C72" w:rsidRPr="001A3E7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563E2" w:rsidRPr="001A3E76" w:rsidRDefault="0019598E" w:rsidP="00B56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Бюджетн</w:t>
      </w:r>
      <w:r w:rsidR="00C41DB6" w:rsidRPr="001A3E76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политик</w:t>
      </w:r>
      <w:r w:rsidR="00C41DB6" w:rsidRPr="001A3E7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в 202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F0B02" w:rsidRPr="001A3E76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57B76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годах</w:t>
      </w:r>
      <w:r w:rsidR="006B4D46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1DB6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в части доходов ориентирована на </w:t>
      </w:r>
      <w:r w:rsidR="00F85083" w:rsidRPr="001A3E76">
        <w:rPr>
          <w:rFonts w:ascii="Times New Roman" w:eastAsia="Calibri" w:hAnsi="Times New Roman" w:cs="Times New Roman"/>
          <w:bCs/>
          <w:sz w:val="28"/>
          <w:szCs w:val="28"/>
        </w:rPr>
        <w:t>формирование устойчивой доходной базы местного бюджета путем принятия мер по сохранению и развитию доходного потенциала города</w:t>
      </w:r>
      <w:r w:rsidR="00C41DB6" w:rsidRPr="001A3E76">
        <w:rPr>
          <w:rFonts w:ascii="Times New Roman" w:eastAsia="Calibri" w:hAnsi="Times New Roman" w:cs="Times New Roman"/>
          <w:bCs/>
          <w:sz w:val="28"/>
          <w:szCs w:val="28"/>
        </w:rPr>
        <w:t>. Основными направлениями</w:t>
      </w:r>
      <w:r w:rsidR="001C3382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286B" w:rsidRPr="001A3E76">
        <w:rPr>
          <w:rFonts w:ascii="Times New Roman" w:eastAsia="Calibri" w:hAnsi="Times New Roman" w:cs="Times New Roman"/>
          <w:bCs/>
          <w:sz w:val="28"/>
          <w:szCs w:val="28"/>
        </w:rPr>
        <w:t>были определены:</w:t>
      </w:r>
    </w:p>
    <w:p w:rsidR="009D0FC1" w:rsidRPr="001A3E76" w:rsidRDefault="001733EF" w:rsidP="009D0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>- рациональным</w:t>
      </w:r>
      <w:r w:rsidR="009D0FC1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(эффективн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ым</w:t>
      </w:r>
      <w:r w:rsidR="009D0FC1" w:rsidRPr="001A3E76">
        <w:rPr>
          <w:rFonts w:ascii="Times New Roman" w:eastAsia="Calibri" w:hAnsi="Times New Roman" w:cs="Times New Roman"/>
          <w:bCs/>
          <w:sz w:val="28"/>
          <w:szCs w:val="28"/>
        </w:rPr>
        <w:t>) управлени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9D0FC1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муниципальным имуществом;</w:t>
      </w:r>
    </w:p>
    <w:p w:rsidR="009D0FC1" w:rsidRPr="001A3E76" w:rsidRDefault="009D0FC1" w:rsidP="009D0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>- вовлечени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в инвестиционный процесс земельных участков, незавершенных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объектов капитального строительства, имущества предприятий и организаций,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находящихся в муниципальной собственности;</w:t>
      </w:r>
    </w:p>
    <w:p w:rsidR="009D0FC1" w:rsidRPr="001A3E76" w:rsidRDefault="009D0FC1" w:rsidP="009D0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>- совершенствовани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процесса формирования перечня (реестра) недвижимого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имущества (в том числе земельных участков), для которого налоговой базой выступает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кадастровая стоимость;</w:t>
      </w:r>
    </w:p>
    <w:p w:rsidR="009D0FC1" w:rsidRPr="001A3E76" w:rsidRDefault="009D0FC1" w:rsidP="009D0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>- проведени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по изъятию, продаже или сдаче в аренду в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установленном порядке излишнего, неиспользуемого или используемого не по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назначению муниципального имущества муниципального образования городской округ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Евпатория Республики Крым, а также по постановке на учет неучтенных объектов</w:t>
      </w:r>
      <w:r w:rsidR="001733EF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3E76">
        <w:rPr>
          <w:rFonts w:ascii="Times New Roman" w:eastAsia="Calibri" w:hAnsi="Times New Roman" w:cs="Times New Roman"/>
          <w:bCs/>
          <w:sz w:val="28"/>
          <w:szCs w:val="28"/>
        </w:rPr>
        <w:t>муниципальной собственности, выявленных после проведения инвентаризации.</w:t>
      </w:r>
    </w:p>
    <w:p w:rsidR="00D662C1" w:rsidRPr="001A3E76" w:rsidRDefault="005D6237" w:rsidP="00760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направления налоговой политики городского округа Евпатория Республики Крым на </w:t>
      </w:r>
      <w:r w:rsidR="008C176B" w:rsidRPr="001A3E76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D662C1" w:rsidRPr="001A3E7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C176B" w:rsidRPr="001A3E76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586738" w:rsidRPr="001A3E7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C1888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EA3399" w:rsidRPr="001A3E76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DC1888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286B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ориентированы на сохранение и развитие доходных источников </w:t>
      </w:r>
      <w:r w:rsidR="00D662C1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местного </w:t>
      </w:r>
      <w:r w:rsidR="009E286B" w:rsidRPr="001A3E76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бюджета. Приоритеты направлены на организацию работы по </w:t>
      </w:r>
      <w:r w:rsidR="00D662C1" w:rsidRPr="001A3E76">
        <w:rPr>
          <w:rFonts w:ascii="Times New Roman" w:eastAsia="Calibri" w:hAnsi="Times New Roman" w:cs="Times New Roman"/>
          <w:bCs/>
          <w:sz w:val="28"/>
          <w:szCs w:val="28"/>
        </w:rPr>
        <w:t>укреплению и развитию собственной доходной базы.</w:t>
      </w:r>
    </w:p>
    <w:bookmarkEnd w:id="6"/>
    <w:p w:rsidR="00936911" w:rsidRPr="001A3E76" w:rsidRDefault="00936911" w:rsidP="0076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:rsidR="00CA4B6C" w:rsidRPr="001A3E76" w:rsidRDefault="00CA4B6C" w:rsidP="007606B1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Выводы и предложения</w:t>
      </w:r>
    </w:p>
    <w:p w:rsidR="00CA4B6C" w:rsidRPr="00CA4B6C" w:rsidRDefault="00CA4B6C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отчет об исполнении местного бюджета муниципального образования городской округ Евпатория Республики Крым за 20</w:t>
      </w:r>
      <w:r w:rsidR="005A3E73" w:rsidRPr="001A3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759" w:rsidRPr="001A3E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 требованиями Бюджетного кодекса Российской Федерации и Положения о бюджетном процессе в муни</w:t>
      </w: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городской округ Евпатория Республики Крым.</w:t>
      </w:r>
    </w:p>
    <w:p w:rsidR="00D231D7" w:rsidRPr="00CA4B6C" w:rsidRDefault="00D231D7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недостоверности годового отчета об исполнении бюджета не установлены. В целом показатели годового отчета соответствуют показателям исполнения бюджета, установленным в ходе экспертно-аналитического мероприятия.</w:t>
      </w:r>
    </w:p>
    <w:p w:rsidR="00CA4B6C" w:rsidRDefault="00CA4B6C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внешней проверки отчета об исполнении бюджета было проверено соответствие основных характеристик местного бюджета требованиям и ограничениям действующего бюджетного законодательства, нарушений не установлено.</w:t>
      </w:r>
    </w:p>
    <w:p w:rsidR="00CA4B6C" w:rsidRPr="00936911" w:rsidRDefault="00CA4B6C" w:rsidP="00760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CA4B6C" w:rsidRPr="00CA4B6C" w:rsidRDefault="00CA4B6C" w:rsidP="00FE5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B652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Евпатории Республики Крым:</w:t>
      </w:r>
    </w:p>
    <w:p w:rsidR="004E4B46" w:rsidRPr="004E4B46" w:rsidRDefault="00CA4B6C" w:rsidP="00FE587B">
      <w:pPr>
        <w:pStyle w:val="a3"/>
        <w:numPr>
          <w:ilvl w:val="0"/>
          <w:numId w:val="31"/>
        </w:numPr>
        <w:ind w:left="0" w:firstLine="708"/>
        <w:jc w:val="both"/>
      </w:pPr>
      <w:r w:rsidRPr="004E4B46">
        <w:t>Обеспечить составление и представление годовой бюджетной отчетности в соответствии с требованиями действующих нормативных правовых актов по ведению бюджетного учета и составлению бюджетной отчетности. В целях повышения качества предоставляемой бюджетной отчетности, главным распорядителям (администраторам) необходимо принять меры по устранению выявленных в ходе внешней проверки нарушений.</w:t>
      </w:r>
    </w:p>
    <w:p w:rsidR="00CA4B6C" w:rsidRPr="00CA4B6C" w:rsidRDefault="00CA4B6C" w:rsidP="00FE5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 прогнозирования и эффективность администрирования доходов бюджета, продолжить работу по разработке и реализации комплекса мер, направленных на развитие доходного потенциала бюджета городского округа.</w:t>
      </w:r>
    </w:p>
    <w:p w:rsidR="008424A2" w:rsidRPr="008424A2" w:rsidRDefault="00CA4B6C" w:rsidP="0084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D2314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действенный контроль за исполнением </w:t>
      </w:r>
      <w:r w:rsidR="002B3AA0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мероприятий, направленных на реализацию утвержденной бюджетной и налоговой политики </w:t>
      </w:r>
      <w:r w:rsidR="001B2012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(планов</w:t>
      </w:r>
      <w:r w:rsidR="002B3AA0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E587B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</w:t>
      </w:r>
      <w:r w:rsidR="002B3AA0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доходного потенциала, оптимизации расходов</w:t>
      </w:r>
      <w:r w:rsidR="001B2012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D2314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исполнителями</w:t>
      </w:r>
      <w:r w:rsidR="008424A2" w:rsidRPr="002D2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B6C" w:rsidRDefault="00453262" w:rsidP="00FE5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A4B6C"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действенный внутренний финансовый аудит в соответствии со статьей 160.2-1 БК РФ; обеспечить соблюдение бюджетного законодательства РФ и иных нормативных правовых актов, регулирующих бюджетные правоотношения.</w:t>
      </w:r>
    </w:p>
    <w:p w:rsidR="000043AB" w:rsidRDefault="00586738" w:rsidP="00FE5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Усилить контроль за погашением (взысканием) просроченной дебиторской задолженности в бюджет городского округа Евпатория Республики Крым. </w:t>
      </w:r>
    </w:p>
    <w:p w:rsidR="00BC19A5" w:rsidRDefault="00586738" w:rsidP="00FE5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1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вопрос привлечения к дисциплинарной ответственности должностных лиц главных распорядителей бюджетных средств, допустивших представление недостоверной бюджетной отчетности.</w:t>
      </w:r>
    </w:p>
    <w:p w:rsidR="000561E5" w:rsidRDefault="00CA4B6C" w:rsidP="00936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4B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CA4B6C" w:rsidRDefault="00CA4B6C" w:rsidP="0093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экспертно-аналитического мероприятия:</w:t>
      </w:r>
    </w:p>
    <w:p w:rsidR="000561E5" w:rsidRDefault="00FE587B" w:rsidP="00760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876350" w:rsidRDefault="00CA4B6C" w:rsidP="00760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ГО Евпатория РК </w:t>
      </w: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A4B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336B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Гатилова</w:t>
      </w:r>
    </w:p>
    <w:p w:rsidR="002D2314" w:rsidRPr="00E232FE" w:rsidRDefault="002D2314" w:rsidP="00760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E232FE" w:rsidRPr="00E232FE" w:rsidRDefault="00E232FE" w:rsidP="00760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13221" w:rsidRPr="00E232FE" w:rsidRDefault="00573ED9" w:rsidP="00760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F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6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2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37F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sectPr w:rsidR="00813221" w:rsidRPr="00E232FE" w:rsidSect="006C43EB">
      <w:footerReference w:type="default" r:id="rId14"/>
      <w:pgSz w:w="11906" w:h="16838"/>
      <w:pgMar w:top="851" w:right="709" w:bottom="295" w:left="1418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A8" w:rsidRDefault="00677AA8" w:rsidP="006D1F07">
      <w:pPr>
        <w:spacing w:after="0" w:line="240" w:lineRule="auto"/>
      </w:pPr>
      <w:r>
        <w:separator/>
      </w:r>
    </w:p>
  </w:endnote>
  <w:endnote w:type="continuationSeparator" w:id="0">
    <w:p w:rsidR="00677AA8" w:rsidRDefault="00677AA8" w:rsidP="006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115616"/>
      <w:docPartObj>
        <w:docPartGallery w:val="Page Numbers (Bottom of Page)"/>
        <w:docPartUnique/>
      </w:docPartObj>
    </w:sdtPr>
    <w:sdtContent>
      <w:p w:rsidR="00677AA8" w:rsidRDefault="00677A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C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A8" w:rsidRDefault="00677AA8" w:rsidP="006D1F07">
      <w:pPr>
        <w:spacing w:after="0" w:line="240" w:lineRule="auto"/>
      </w:pPr>
      <w:r>
        <w:separator/>
      </w:r>
    </w:p>
  </w:footnote>
  <w:footnote w:type="continuationSeparator" w:id="0">
    <w:p w:rsidR="00677AA8" w:rsidRDefault="00677AA8" w:rsidP="006D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BBA"/>
    <w:multiLevelType w:val="hybridMultilevel"/>
    <w:tmpl w:val="BFEA1AF2"/>
    <w:lvl w:ilvl="0" w:tplc="380A2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919A1"/>
    <w:multiLevelType w:val="hybridMultilevel"/>
    <w:tmpl w:val="BDDC39DA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2">
    <w:nsid w:val="06E40546"/>
    <w:multiLevelType w:val="hybridMultilevel"/>
    <w:tmpl w:val="F44EFD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A0078"/>
    <w:multiLevelType w:val="hybridMultilevel"/>
    <w:tmpl w:val="D6C4B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07F45"/>
    <w:multiLevelType w:val="hybridMultilevel"/>
    <w:tmpl w:val="830E0E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622592"/>
    <w:multiLevelType w:val="hybridMultilevel"/>
    <w:tmpl w:val="1F86D5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CE021F"/>
    <w:multiLevelType w:val="hybridMultilevel"/>
    <w:tmpl w:val="B95E0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815DD6"/>
    <w:multiLevelType w:val="hybridMultilevel"/>
    <w:tmpl w:val="8FB6B8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1B15B1"/>
    <w:multiLevelType w:val="hybridMultilevel"/>
    <w:tmpl w:val="1AF6C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9103B"/>
    <w:multiLevelType w:val="hybridMultilevel"/>
    <w:tmpl w:val="0B8C7926"/>
    <w:lvl w:ilvl="0" w:tplc="27C4E144">
      <w:start w:val="1"/>
      <w:numFmt w:val="decimal"/>
      <w:lvlText w:val="%1."/>
      <w:lvlJc w:val="left"/>
      <w:pPr>
        <w:ind w:left="2367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0">
    <w:nsid w:val="279D787F"/>
    <w:multiLevelType w:val="hybridMultilevel"/>
    <w:tmpl w:val="D71CE8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F0C1ADA"/>
    <w:multiLevelType w:val="hybridMultilevel"/>
    <w:tmpl w:val="D5D4B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7356B1"/>
    <w:multiLevelType w:val="hybridMultilevel"/>
    <w:tmpl w:val="65AE1BE0"/>
    <w:lvl w:ilvl="0" w:tplc="04190009">
      <w:start w:val="1"/>
      <w:numFmt w:val="bullet"/>
      <w:lvlText w:val=""/>
      <w:lvlJc w:val="left"/>
      <w:pPr>
        <w:ind w:left="221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cs="Wingdings" w:hint="default"/>
      </w:rPr>
    </w:lvl>
  </w:abstractNum>
  <w:abstractNum w:abstractNumId="13">
    <w:nsid w:val="374E7907"/>
    <w:multiLevelType w:val="hybridMultilevel"/>
    <w:tmpl w:val="B7501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C65DDC"/>
    <w:multiLevelType w:val="hybridMultilevel"/>
    <w:tmpl w:val="325A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5465E"/>
    <w:multiLevelType w:val="hybridMultilevel"/>
    <w:tmpl w:val="83A0214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16">
    <w:nsid w:val="3C9C76B7"/>
    <w:multiLevelType w:val="hybridMultilevel"/>
    <w:tmpl w:val="8AA20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95635"/>
    <w:multiLevelType w:val="hybridMultilevel"/>
    <w:tmpl w:val="7F30E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E3410C6"/>
    <w:multiLevelType w:val="hybridMultilevel"/>
    <w:tmpl w:val="DD604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8F2A4C"/>
    <w:multiLevelType w:val="hybridMultilevel"/>
    <w:tmpl w:val="F5F07A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8D368C"/>
    <w:multiLevelType w:val="hybridMultilevel"/>
    <w:tmpl w:val="3D960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497120E"/>
    <w:multiLevelType w:val="hybridMultilevel"/>
    <w:tmpl w:val="E2BE27B4"/>
    <w:lvl w:ilvl="0" w:tplc="9676CBA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AF660A"/>
    <w:multiLevelType w:val="hybridMultilevel"/>
    <w:tmpl w:val="BE881E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17B60"/>
    <w:multiLevelType w:val="hybridMultilevel"/>
    <w:tmpl w:val="AAE0C09E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>
    <w:nsid w:val="49D40651"/>
    <w:multiLevelType w:val="hybridMultilevel"/>
    <w:tmpl w:val="393AEF10"/>
    <w:lvl w:ilvl="0" w:tplc="3D86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072460"/>
    <w:multiLevelType w:val="hybridMultilevel"/>
    <w:tmpl w:val="77E4CD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D16673"/>
    <w:multiLevelType w:val="hybridMultilevel"/>
    <w:tmpl w:val="A1361E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1132F9"/>
    <w:multiLevelType w:val="multilevel"/>
    <w:tmpl w:val="65388D8E"/>
    <w:styleLink w:val="WW8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8">
    <w:nsid w:val="58115A26"/>
    <w:multiLevelType w:val="hybridMultilevel"/>
    <w:tmpl w:val="925A28A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9">
    <w:nsid w:val="5E1C2C6A"/>
    <w:multiLevelType w:val="hybridMultilevel"/>
    <w:tmpl w:val="94D09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E59480B"/>
    <w:multiLevelType w:val="hybridMultilevel"/>
    <w:tmpl w:val="446E9AF4"/>
    <w:lvl w:ilvl="0" w:tplc="DD3CE8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891161"/>
    <w:multiLevelType w:val="hybridMultilevel"/>
    <w:tmpl w:val="72AED7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2B50776"/>
    <w:multiLevelType w:val="multilevel"/>
    <w:tmpl w:val="4C4E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3DB022F"/>
    <w:multiLevelType w:val="hybridMultilevel"/>
    <w:tmpl w:val="28D270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9D7FC4"/>
    <w:multiLevelType w:val="multilevel"/>
    <w:tmpl w:val="9AD69A9C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5">
    <w:nsid w:val="65C50F71"/>
    <w:multiLevelType w:val="hybridMultilevel"/>
    <w:tmpl w:val="CDC6B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61B5D11"/>
    <w:multiLevelType w:val="hybridMultilevel"/>
    <w:tmpl w:val="3192198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7">
    <w:nsid w:val="72E75F00"/>
    <w:multiLevelType w:val="multilevel"/>
    <w:tmpl w:val="BDA87D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58D06CF"/>
    <w:multiLevelType w:val="hybridMultilevel"/>
    <w:tmpl w:val="90E6415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>
    <w:nsid w:val="75BA361B"/>
    <w:multiLevelType w:val="hybridMultilevel"/>
    <w:tmpl w:val="B6FA3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5D12F9A"/>
    <w:multiLevelType w:val="multilevel"/>
    <w:tmpl w:val="D3D06FF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41">
    <w:nsid w:val="75D717CE"/>
    <w:multiLevelType w:val="hybridMultilevel"/>
    <w:tmpl w:val="C1B4C6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2">
    <w:nsid w:val="7AC827D5"/>
    <w:multiLevelType w:val="hybridMultilevel"/>
    <w:tmpl w:val="B582B19E"/>
    <w:lvl w:ilvl="0" w:tplc="7E1C7772">
      <w:start w:val="1"/>
      <w:numFmt w:val="bullet"/>
      <w:lvlText w:val=""/>
      <w:lvlJc w:val="left"/>
      <w:pPr>
        <w:ind w:left="1328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cs="Wingdings" w:hint="default"/>
      </w:rPr>
    </w:lvl>
  </w:abstractNum>
  <w:abstractNum w:abstractNumId="43">
    <w:nsid w:val="7BB76D43"/>
    <w:multiLevelType w:val="hybridMultilevel"/>
    <w:tmpl w:val="44CA7F62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21"/>
  </w:num>
  <w:num w:numId="6">
    <w:abstractNumId w:val="35"/>
  </w:num>
  <w:num w:numId="7">
    <w:abstractNumId w:val="42"/>
  </w:num>
  <w:num w:numId="8">
    <w:abstractNumId w:val="23"/>
  </w:num>
  <w:num w:numId="9">
    <w:abstractNumId w:val="37"/>
  </w:num>
  <w:num w:numId="10">
    <w:abstractNumId w:val="1"/>
  </w:num>
  <w:num w:numId="11">
    <w:abstractNumId w:val="15"/>
  </w:num>
  <w:num w:numId="12">
    <w:abstractNumId w:val="17"/>
  </w:num>
  <w:num w:numId="13">
    <w:abstractNumId w:val="10"/>
  </w:num>
  <w:num w:numId="14">
    <w:abstractNumId w:val="20"/>
  </w:num>
  <w:num w:numId="15">
    <w:abstractNumId w:val="43"/>
  </w:num>
  <w:num w:numId="16">
    <w:abstractNumId w:val="36"/>
  </w:num>
  <w:num w:numId="17">
    <w:abstractNumId w:val="18"/>
  </w:num>
  <w:num w:numId="18">
    <w:abstractNumId w:val="41"/>
  </w:num>
  <w:num w:numId="19">
    <w:abstractNumId w:val="12"/>
  </w:num>
  <w:num w:numId="20">
    <w:abstractNumId w:val="29"/>
  </w:num>
  <w:num w:numId="21">
    <w:abstractNumId w:val="14"/>
  </w:num>
  <w:num w:numId="22">
    <w:abstractNumId w:val="39"/>
  </w:num>
  <w:num w:numId="23">
    <w:abstractNumId w:val="28"/>
  </w:num>
  <w:num w:numId="24">
    <w:abstractNumId w:val="34"/>
  </w:num>
  <w:num w:numId="25">
    <w:abstractNumId w:val="40"/>
  </w:num>
  <w:num w:numId="26">
    <w:abstractNumId w:val="27"/>
  </w:num>
  <w:num w:numId="27">
    <w:abstractNumId w:val="38"/>
  </w:num>
  <w:num w:numId="28">
    <w:abstractNumId w:val="3"/>
  </w:num>
  <w:num w:numId="29">
    <w:abstractNumId w:val="11"/>
  </w:num>
  <w:num w:numId="30">
    <w:abstractNumId w:val="33"/>
  </w:num>
  <w:num w:numId="31">
    <w:abstractNumId w:val="0"/>
  </w:num>
  <w:num w:numId="32">
    <w:abstractNumId w:val="24"/>
  </w:num>
  <w:num w:numId="33">
    <w:abstractNumId w:val="31"/>
  </w:num>
  <w:num w:numId="34">
    <w:abstractNumId w:val="13"/>
  </w:num>
  <w:num w:numId="35">
    <w:abstractNumId w:val="19"/>
  </w:num>
  <w:num w:numId="36">
    <w:abstractNumId w:val="7"/>
  </w:num>
  <w:num w:numId="37">
    <w:abstractNumId w:val="26"/>
  </w:num>
  <w:num w:numId="38">
    <w:abstractNumId w:val="22"/>
  </w:num>
  <w:num w:numId="39">
    <w:abstractNumId w:val="25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F3"/>
    <w:rsid w:val="00000359"/>
    <w:rsid w:val="000022C9"/>
    <w:rsid w:val="00003F4E"/>
    <w:rsid w:val="000043AB"/>
    <w:rsid w:val="000048DA"/>
    <w:rsid w:val="00007484"/>
    <w:rsid w:val="000102B0"/>
    <w:rsid w:val="00010FE4"/>
    <w:rsid w:val="000113DA"/>
    <w:rsid w:val="000120B2"/>
    <w:rsid w:val="000121E9"/>
    <w:rsid w:val="00012333"/>
    <w:rsid w:val="00012757"/>
    <w:rsid w:val="00012EF0"/>
    <w:rsid w:val="000136EE"/>
    <w:rsid w:val="000141DF"/>
    <w:rsid w:val="00014793"/>
    <w:rsid w:val="000159BC"/>
    <w:rsid w:val="0001713F"/>
    <w:rsid w:val="000173D0"/>
    <w:rsid w:val="0002020F"/>
    <w:rsid w:val="0002253D"/>
    <w:rsid w:val="00025407"/>
    <w:rsid w:val="00025713"/>
    <w:rsid w:val="00026532"/>
    <w:rsid w:val="00030517"/>
    <w:rsid w:val="000306A7"/>
    <w:rsid w:val="00031109"/>
    <w:rsid w:val="00031277"/>
    <w:rsid w:val="00031714"/>
    <w:rsid w:val="00034AC4"/>
    <w:rsid w:val="0003662A"/>
    <w:rsid w:val="00040F50"/>
    <w:rsid w:val="0004160B"/>
    <w:rsid w:val="000432B6"/>
    <w:rsid w:val="00043A57"/>
    <w:rsid w:val="00044796"/>
    <w:rsid w:val="00044F4C"/>
    <w:rsid w:val="00045E2A"/>
    <w:rsid w:val="00046E27"/>
    <w:rsid w:val="00047B8A"/>
    <w:rsid w:val="00050819"/>
    <w:rsid w:val="00050AF2"/>
    <w:rsid w:val="00051F5B"/>
    <w:rsid w:val="00052305"/>
    <w:rsid w:val="00052BFF"/>
    <w:rsid w:val="00052D04"/>
    <w:rsid w:val="0005326F"/>
    <w:rsid w:val="0005393C"/>
    <w:rsid w:val="00053DF2"/>
    <w:rsid w:val="00054DAF"/>
    <w:rsid w:val="00054F96"/>
    <w:rsid w:val="0005591B"/>
    <w:rsid w:val="000561E5"/>
    <w:rsid w:val="00057C99"/>
    <w:rsid w:val="00060642"/>
    <w:rsid w:val="00061A56"/>
    <w:rsid w:val="00061D44"/>
    <w:rsid w:val="00061E4B"/>
    <w:rsid w:val="00062554"/>
    <w:rsid w:val="00062AB6"/>
    <w:rsid w:val="00062EDA"/>
    <w:rsid w:val="00063AC2"/>
    <w:rsid w:val="00067094"/>
    <w:rsid w:val="00067E24"/>
    <w:rsid w:val="0007261B"/>
    <w:rsid w:val="000743CC"/>
    <w:rsid w:val="000775A5"/>
    <w:rsid w:val="00077EAB"/>
    <w:rsid w:val="00080AFB"/>
    <w:rsid w:val="0008105D"/>
    <w:rsid w:val="000819C6"/>
    <w:rsid w:val="00081B57"/>
    <w:rsid w:val="0008292D"/>
    <w:rsid w:val="00083B7E"/>
    <w:rsid w:val="000840CF"/>
    <w:rsid w:val="00084C62"/>
    <w:rsid w:val="00084D49"/>
    <w:rsid w:val="00085110"/>
    <w:rsid w:val="00087A93"/>
    <w:rsid w:val="000901D9"/>
    <w:rsid w:val="0009195D"/>
    <w:rsid w:val="00091F57"/>
    <w:rsid w:val="000928F6"/>
    <w:rsid w:val="00092CC7"/>
    <w:rsid w:val="000A0599"/>
    <w:rsid w:val="000A20AA"/>
    <w:rsid w:val="000A2938"/>
    <w:rsid w:val="000A3590"/>
    <w:rsid w:val="000A5072"/>
    <w:rsid w:val="000A586B"/>
    <w:rsid w:val="000A5ECB"/>
    <w:rsid w:val="000A7243"/>
    <w:rsid w:val="000B0542"/>
    <w:rsid w:val="000B09DD"/>
    <w:rsid w:val="000B135A"/>
    <w:rsid w:val="000B627A"/>
    <w:rsid w:val="000B67B2"/>
    <w:rsid w:val="000C0291"/>
    <w:rsid w:val="000C10E7"/>
    <w:rsid w:val="000C3793"/>
    <w:rsid w:val="000C45B0"/>
    <w:rsid w:val="000C4E2B"/>
    <w:rsid w:val="000C4E3C"/>
    <w:rsid w:val="000C5B0F"/>
    <w:rsid w:val="000C6978"/>
    <w:rsid w:val="000C713C"/>
    <w:rsid w:val="000C77A4"/>
    <w:rsid w:val="000C7C20"/>
    <w:rsid w:val="000D2526"/>
    <w:rsid w:val="000D26A8"/>
    <w:rsid w:val="000D3AE3"/>
    <w:rsid w:val="000D3EEA"/>
    <w:rsid w:val="000D5681"/>
    <w:rsid w:val="000D7DE1"/>
    <w:rsid w:val="000D7F4A"/>
    <w:rsid w:val="000E0202"/>
    <w:rsid w:val="000E05E9"/>
    <w:rsid w:val="000E1229"/>
    <w:rsid w:val="000E2434"/>
    <w:rsid w:val="000E3A37"/>
    <w:rsid w:val="000E3C82"/>
    <w:rsid w:val="000E3DB7"/>
    <w:rsid w:val="000E635E"/>
    <w:rsid w:val="000E66AF"/>
    <w:rsid w:val="000E77B4"/>
    <w:rsid w:val="000E7DB5"/>
    <w:rsid w:val="000F0795"/>
    <w:rsid w:val="000F2ECC"/>
    <w:rsid w:val="000F3ACC"/>
    <w:rsid w:val="000F4FB9"/>
    <w:rsid w:val="000F74B8"/>
    <w:rsid w:val="00100230"/>
    <w:rsid w:val="00100876"/>
    <w:rsid w:val="0010105A"/>
    <w:rsid w:val="001016BB"/>
    <w:rsid w:val="00101BD9"/>
    <w:rsid w:val="00101F64"/>
    <w:rsid w:val="001020D4"/>
    <w:rsid w:val="0010383F"/>
    <w:rsid w:val="00104A88"/>
    <w:rsid w:val="00106553"/>
    <w:rsid w:val="001070D3"/>
    <w:rsid w:val="00107B2B"/>
    <w:rsid w:val="001135EC"/>
    <w:rsid w:val="00113AB4"/>
    <w:rsid w:val="00114465"/>
    <w:rsid w:val="00114B4F"/>
    <w:rsid w:val="00114DA7"/>
    <w:rsid w:val="00116410"/>
    <w:rsid w:val="001165E0"/>
    <w:rsid w:val="00116888"/>
    <w:rsid w:val="00116ED4"/>
    <w:rsid w:val="0012095E"/>
    <w:rsid w:val="00120BB3"/>
    <w:rsid w:val="00121915"/>
    <w:rsid w:val="00122E8E"/>
    <w:rsid w:val="00126C3E"/>
    <w:rsid w:val="00126F9D"/>
    <w:rsid w:val="001270C4"/>
    <w:rsid w:val="001271D1"/>
    <w:rsid w:val="001273ED"/>
    <w:rsid w:val="001300EE"/>
    <w:rsid w:val="0013055F"/>
    <w:rsid w:val="00131BEE"/>
    <w:rsid w:val="00131CCF"/>
    <w:rsid w:val="00131F09"/>
    <w:rsid w:val="001323A8"/>
    <w:rsid w:val="001325A9"/>
    <w:rsid w:val="00133C00"/>
    <w:rsid w:val="00133F96"/>
    <w:rsid w:val="00135124"/>
    <w:rsid w:val="00136130"/>
    <w:rsid w:val="00136F8A"/>
    <w:rsid w:val="001418E4"/>
    <w:rsid w:val="0014293A"/>
    <w:rsid w:val="00143A6B"/>
    <w:rsid w:val="00145483"/>
    <w:rsid w:val="00147D41"/>
    <w:rsid w:val="001502A7"/>
    <w:rsid w:val="00151E19"/>
    <w:rsid w:val="00152EA4"/>
    <w:rsid w:val="00153CFA"/>
    <w:rsid w:val="001554DD"/>
    <w:rsid w:val="00156A05"/>
    <w:rsid w:val="00156DA2"/>
    <w:rsid w:val="00156FED"/>
    <w:rsid w:val="00157A99"/>
    <w:rsid w:val="0016047B"/>
    <w:rsid w:val="00161070"/>
    <w:rsid w:val="00161C14"/>
    <w:rsid w:val="0016275F"/>
    <w:rsid w:val="0016388E"/>
    <w:rsid w:val="0016442D"/>
    <w:rsid w:val="00164B15"/>
    <w:rsid w:val="00165D3B"/>
    <w:rsid w:val="001669BC"/>
    <w:rsid w:val="00170335"/>
    <w:rsid w:val="00170483"/>
    <w:rsid w:val="0017082A"/>
    <w:rsid w:val="00173347"/>
    <w:rsid w:val="001733EF"/>
    <w:rsid w:val="001736B6"/>
    <w:rsid w:val="001737F8"/>
    <w:rsid w:val="00175C60"/>
    <w:rsid w:val="00177276"/>
    <w:rsid w:val="001776BE"/>
    <w:rsid w:val="00180186"/>
    <w:rsid w:val="00180850"/>
    <w:rsid w:val="0018176F"/>
    <w:rsid w:val="00182A64"/>
    <w:rsid w:val="00182AC5"/>
    <w:rsid w:val="00183420"/>
    <w:rsid w:val="00183D06"/>
    <w:rsid w:val="001863B2"/>
    <w:rsid w:val="001878B9"/>
    <w:rsid w:val="00187BD9"/>
    <w:rsid w:val="0019111F"/>
    <w:rsid w:val="001921EB"/>
    <w:rsid w:val="0019490C"/>
    <w:rsid w:val="00195051"/>
    <w:rsid w:val="0019598E"/>
    <w:rsid w:val="00195A8A"/>
    <w:rsid w:val="0019715A"/>
    <w:rsid w:val="0019725D"/>
    <w:rsid w:val="001A0F8B"/>
    <w:rsid w:val="001A1D77"/>
    <w:rsid w:val="001A1E8C"/>
    <w:rsid w:val="001A1FBF"/>
    <w:rsid w:val="001A39D0"/>
    <w:rsid w:val="001A3E76"/>
    <w:rsid w:val="001A5270"/>
    <w:rsid w:val="001A6EAA"/>
    <w:rsid w:val="001B0157"/>
    <w:rsid w:val="001B19AC"/>
    <w:rsid w:val="001B2012"/>
    <w:rsid w:val="001B3C72"/>
    <w:rsid w:val="001B63E4"/>
    <w:rsid w:val="001B6776"/>
    <w:rsid w:val="001B7B19"/>
    <w:rsid w:val="001C1162"/>
    <w:rsid w:val="001C131C"/>
    <w:rsid w:val="001C13DE"/>
    <w:rsid w:val="001C3382"/>
    <w:rsid w:val="001C3A2E"/>
    <w:rsid w:val="001C423F"/>
    <w:rsid w:val="001C4779"/>
    <w:rsid w:val="001C4F1C"/>
    <w:rsid w:val="001C5C8C"/>
    <w:rsid w:val="001C669A"/>
    <w:rsid w:val="001C6C04"/>
    <w:rsid w:val="001D073F"/>
    <w:rsid w:val="001D0AF4"/>
    <w:rsid w:val="001D10B1"/>
    <w:rsid w:val="001D11A2"/>
    <w:rsid w:val="001D57C6"/>
    <w:rsid w:val="001D57D9"/>
    <w:rsid w:val="001D600D"/>
    <w:rsid w:val="001D6220"/>
    <w:rsid w:val="001D68A7"/>
    <w:rsid w:val="001D6F4A"/>
    <w:rsid w:val="001E1EED"/>
    <w:rsid w:val="001E2C78"/>
    <w:rsid w:val="001E33EA"/>
    <w:rsid w:val="001E5248"/>
    <w:rsid w:val="001E5603"/>
    <w:rsid w:val="001E5F6C"/>
    <w:rsid w:val="001E695C"/>
    <w:rsid w:val="001F11EE"/>
    <w:rsid w:val="001F197B"/>
    <w:rsid w:val="001F1A36"/>
    <w:rsid w:val="001F3C1A"/>
    <w:rsid w:val="001F4484"/>
    <w:rsid w:val="001F4800"/>
    <w:rsid w:val="001F48FA"/>
    <w:rsid w:val="001F73A8"/>
    <w:rsid w:val="001F7982"/>
    <w:rsid w:val="001F7DAB"/>
    <w:rsid w:val="002026FF"/>
    <w:rsid w:val="00202B04"/>
    <w:rsid w:val="002037C8"/>
    <w:rsid w:val="0020413F"/>
    <w:rsid w:val="0020640B"/>
    <w:rsid w:val="0020678E"/>
    <w:rsid w:val="0020694B"/>
    <w:rsid w:val="002070BC"/>
    <w:rsid w:val="00207633"/>
    <w:rsid w:val="00212160"/>
    <w:rsid w:val="00214331"/>
    <w:rsid w:val="002167A4"/>
    <w:rsid w:val="00216CE1"/>
    <w:rsid w:val="00216D4F"/>
    <w:rsid w:val="00217413"/>
    <w:rsid w:val="00220E99"/>
    <w:rsid w:val="002211E7"/>
    <w:rsid w:val="0022165F"/>
    <w:rsid w:val="00222DEB"/>
    <w:rsid w:val="002231EF"/>
    <w:rsid w:val="00227201"/>
    <w:rsid w:val="00227665"/>
    <w:rsid w:val="00227A49"/>
    <w:rsid w:val="00227BCF"/>
    <w:rsid w:val="002301E4"/>
    <w:rsid w:val="002305DB"/>
    <w:rsid w:val="00232E4F"/>
    <w:rsid w:val="00233AA8"/>
    <w:rsid w:val="00233F3B"/>
    <w:rsid w:val="002345E6"/>
    <w:rsid w:val="00236C91"/>
    <w:rsid w:val="00240335"/>
    <w:rsid w:val="00241606"/>
    <w:rsid w:val="00244387"/>
    <w:rsid w:val="00244F29"/>
    <w:rsid w:val="00245D07"/>
    <w:rsid w:val="00246C2F"/>
    <w:rsid w:val="00250D10"/>
    <w:rsid w:val="0025151D"/>
    <w:rsid w:val="00251654"/>
    <w:rsid w:val="002529B3"/>
    <w:rsid w:val="00252E1E"/>
    <w:rsid w:val="00255B9B"/>
    <w:rsid w:val="0026052B"/>
    <w:rsid w:val="00262ED3"/>
    <w:rsid w:val="00263D32"/>
    <w:rsid w:val="00266259"/>
    <w:rsid w:val="0026699F"/>
    <w:rsid w:val="00266B07"/>
    <w:rsid w:val="00267231"/>
    <w:rsid w:val="00270F42"/>
    <w:rsid w:val="00272639"/>
    <w:rsid w:val="00272B0C"/>
    <w:rsid w:val="00272C13"/>
    <w:rsid w:val="002732E9"/>
    <w:rsid w:val="002740F8"/>
    <w:rsid w:val="00274472"/>
    <w:rsid w:val="00274AF7"/>
    <w:rsid w:val="0027526F"/>
    <w:rsid w:val="002814A9"/>
    <w:rsid w:val="00283E71"/>
    <w:rsid w:val="00284418"/>
    <w:rsid w:val="00284ED8"/>
    <w:rsid w:val="002877A1"/>
    <w:rsid w:val="00287FBE"/>
    <w:rsid w:val="00292D6C"/>
    <w:rsid w:val="00292E6B"/>
    <w:rsid w:val="00292ECF"/>
    <w:rsid w:val="002931FB"/>
    <w:rsid w:val="00293D15"/>
    <w:rsid w:val="00293DA0"/>
    <w:rsid w:val="002951F1"/>
    <w:rsid w:val="00296A32"/>
    <w:rsid w:val="00296BCE"/>
    <w:rsid w:val="00296E51"/>
    <w:rsid w:val="002973EE"/>
    <w:rsid w:val="00297FD3"/>
    <w:rsid w:val="002A2E53"/>
    <w:rsid w:val="002A3830"/>
    <w:rsid w:val="002A406A"/>
    <w:rsid w:val="002A43B4"/>
    <w:rsid w:val="002A4524"/>
    <w:rsid w:val="002A4E92"/>
    <w:rsid w:val="002A4F08"/>
    <w:rsid w:val="002A63CE"/>
    <w:rsid w:val="002A6F51"/>
    <w:rsid w:val="002B006D"/>
    <w:rsid w:val="002B06FE"/>
    <w:rsid w:val="002B204A"/>
    <w:rsid w:val="002B2DDE"/>
    <w:rsid w:val="002B3995"/>
    <w:rsid w:val="002B3AA0"/>
    <w:rsid w:val="002B4925"/>
    <w:rsid w:val="002B65E4"/>
    <w:rsid w:val="002B7418"/>
    <w:rsid w:val="002C09E3"/>
    <w:rsid w:val="002C0EA3"/>
    <w:rsid w:val="002C66FE"/>
    <w:rsid w:val="002C6E6A"/>
    <w:rsid w:val="002D0095"/>
    <w:rsid w:val="002D076E"/>
    <w:rsid w:val="002D0B98"/>
    <w:rsid w:val="002D1928"/>
    <w:rsid w:val="002D2314"/>
    <w:rsid w:val="002D33A2"/>
    <w:rsid w:val="002D5E44"/>
    <w:rsid w:val="002D6D58"/>
    <w:rsid w:val="002D7151"/>
    <w:rsid w:val="002D72CA"/>
    <w:rsid w:val="002E082D"/>
    <w:rsid w:val="002E225C"/>
    <w:rsid w:val="002E3C1C"/>
    <w:rsid w:val="002E5279"/>
    <w:rsid w:val="002E776A"/>
    <w:rsid w:val="002F01B1"/>
    <w:rsid w:val="002F06E8"/>
    <w:rsid w:val="002F0FF9"/>
    <w:rsid w:val="002F14ED"/>
    <w:rsid w:val="002F3017"/>
    <w:rsid w:val="002F396D"/>
    <w:rsid w:val="002F433B"/>
    <w:rsid w:val="002F47EC"/>
    <w:rsid w:val="002F6D3F"/>
    <w:rsid w:val="00300683"/>
    <w:rsid w:val="0030124E"/>
    <w:rsid w:val="00302A52"/>
    <w:rsid w:val="00302C2A"/>
    <w:rsid w:val="00302E7D"/>
    <w:rsid w:val="0030378E"/>
    <w:rsid w:val="003043F3"/>
    <w:rsid w:val="00304DDB"/>
    <w:rsid w:val="00305490"/>
    <w:rsid w:val="003054B5"/>
    <w:rsid w:val="003059E1"/>
    <w:rsid w:val="00305C04"/>
    <w:rsid w:val="00305F75"/>
    <w:rsid w:val="00307380"/>
    <w:rsid w:val="003101F3"/>
    <w:rsid w:val="00311CCA"/>
    <w:rsid w:val="00311E57"/>
    <w:rsid w:val="00311F2B"/>
    <w:rsid w:val="00312C4C"/>
    <w:rsid w:val="00313B91"/>
    <w:rsid w:val="00314540"/>
    <w:rsid w:val="0031458B"/>
    <w:rsid w:val="003176C2"/>
    <w:rsid w:val="00317DF3"/>
    <w:rsid w:val="00317F1A"/>
    <w:rsid w:val="00324913"/>
    <w:rsid w:val="00324DA6"/>
    <w:rsid w:val="00325612"/>
    <w:rsid w:val="00326960"/>
    <w:rsid w:val="0032699F"/>
    <w:rsid w:val="00326E63"/>
    <w:rsid w:val="0032799B"/>
    <w:rsid w:val="00327A8D"/>
    <w:rsid w:val="0033058C"/>
    <w:rsid w:val="003312FF"/>
    <w:rsid w:val="00331465"/>
    <w:rsid w:val="00331848"/>
    <w:rsid w:val="00331B9B"/>
    <w:rsid w:val="00332F2F"/>
    <w:rsid w:val="00333927"/>
    <w:rsid w:val="00334CD7"/>
    <w:rsid w:val="003361A9"/>
    <w:rsid w:val="00336ECD"/>
    <w:rsid w:val="00340CB0"/>
    <w:rsid w:val="0034151F"/>
    <w:rsid w:val="0034265E"/>
    <w:rsid w:val="00344DFE"/>
    <w:rsid w:val="00345225"/>
    <w:rsid w:val="0034602B"/>
    <w:rsid w:val="00350378"/>
    <w:rsid w:val="003515DD"/>
    <w:rsid w:val="00351ADD"/>
    <w:rsid w:val="0035398F"/>
    <w:rsid w:val="00353E67"/>
    <w:rsid w:val="00353F29"/>
    <w:rsid w:val="003550A0"/>
    <w:rsid w:val="003553E2"/>
    <w:rsid w:val="00355501"/>
    <w:rsid w:val="00355D3D"/>
    <w:rsid w:val="00357AC3"/>
    <w:rsid w:val="00363531"/>
    <w:rsid w:val="0036385D"/>
    <w:rsid w:val="00364D36"/>
    <w:rsid w:val="003666D6"/>
    <w:rsid w:val="00366DF3"/>
    <w:rsid w:val="00367773"/>
    <w:rsid w:val="00367BFF"/>
    <w:rsid w:val="0037042F"/>
    <w:rsid w:val="00370782"/>
    <w:rsid w:val="00371565"/>
    <w:rsid w:val="003724CC"/>
    <w:rsid w:val="00374EFA"/>
    <w:rsid w:val="0038051D"/>
    <w:rsid w:val="00381A10"/>
    <w:rsid w:val="00381EF8"/>
    <w:rsid w:val="00383B78"/>
    <w:rsid w:val="00385392"/>
    <w:rsid w:val="00386236"/>
    <w:rsid w:val="00387362"/>
    <w:rsid w:val="003874A3"/>
    <w:rsid w:val="00387AA0"/>
    <w:rsid w:val="00390FAD"/>
    <w:rsid w:val="00392B57"/>
    <w:rsid w:val="00394566"/>
    <w:rsid w:val="00394E16"/>
    <w:rsid w:val="003961D6"/>
    <w:rsid w:val="00396BCE"/>
    <w:rsid w:val="00396CEB"/>
    <w:rsid w:val="00396DCA"/>
    <w:rsid w:val="00397C9C"/>
    <w:rsid w:val="003A0BED"/>
    <w:rsid w:val="003A54DF"/>
    <w:rsid w:val="003A6460"/>
    <w:rsid w:val="003A65E6"/>
    <w:rsid w:val="003A7986"/>
    <w:rsid w:val="003A7F46"/>
    <w:rsid w:val="003A7FAD"/>
    <w:rsid w:val="003B1327"/>
    <w:rsid w:val="003B2994"/>
    <w:rsid w:val="003B52F9"/>
    <w:rsid w:val="003B7054"/>
    <w:rsid w:val="003B788C"/>
    <w:rsid w:val="003C00D9"/>
    <w:rsid w:val="003C20FA"/>
    <w:rsid w:val="003C297A"/>
    <w:rsid w:val="003C3AF3"/>
    <w:rsid w:val="003C462C"/>
    <w:rsid w:val="003C4DE7"/>
    <w:rsid w:val="003C5467"/>
    <w:rsid w:val="003C7015"/>
    <w:rsid w:val="003D108B"/>
    <w:rsid w:val="003D2374"/>
    <w:rsid w:val="003D2A49"/>
    <w:rsid w:val="003D38B6"/>
    <w:rsid w:val="003D45CB"/>
    <w:rsid w:val="003D5FCF"/>
    <w:rsid w:val="003D7BCA"/>
    <w:rsid w:val="003E038F"/>
    <w:rsid w:val="003E1F4A"/>
    <w:rsid w:val="003E3A7B"/>
    <w:rsid w:val="003E5292"/>
    <w:rsid w:val="003E61C2"/>
    <w:rsid w:val="003E671C"/>
    <w:rsid w:val="003E74EB"/>
    <w:rsid w:val="003F0C3E"/>
    <w:rsid w:val="003F1329"/>
    <w:rsid w:val="003F1F27"/>
    <w:rsid w:val="003F416B"/>
    <w:rsid w:val="003F437F"/>
    <w:rsid w:val="00400FDD"/>
    <w:rsid w:val="0040219D"/>
    <w:rsid w:val="00404905"/>
    <w:rsid w:val="00404A53"/>
    <w:rsid w:val="00404BFE"/>
    <w:rsid w:val="00404DA3"/>
    <w:rsid w:val="00407DB0"/>
    <w:rsid w:val="00410B49"/>
    <w:rsid w:val="00410D22"/>
    <w:rsid w:val="004113D6"/>
    <w:rsid w:val="004123F8"/>
    <w:rsid w:val="00412C66"/>
    <w:rsid w:val="00412D39"/>
    <w:rsid w:val="00413E6E"/>
    <w:rsid w:val="00413F71"/>
    <w:rsid w:val="004155AB"/>
    <w:rsid w:val="004158A1"/>
    <w:rsid w:val="00416B16"/>
    <w:rsid w:val="004173C6"/>
    <w:rsid w:val="00420692"/>
    <w:rsid w:val="004209ED"/>
    <w:rsid w:val="004217EB"/>
    <w:rsid w:val="004231E7"/>
    <w:rsid w:val="00424A91"/>
    <w:rsid w:val="00425666"/>
    <w:rsid w:val="00425E44"/>
    <w:rsid w:val="00426B90"/>
    <w:rsid w:val="00427F0A"/>
    <w:rsid w:val="00431815"/>
    <w:rsid w:val="0044166D"/>
    <w:rsid w:val="00444466"/>
    <w:rsid w:val="00444EEF"/>
    <w:rsid w:val="0044670A"/>
    <w:rsid w:val="00451E83"/>
    <w:rsid w:val="004525BE"/>
    <w:rsid w:val="00453262"/>
    <w:rsid w:val="00454495"/>
    <w:rsid w:val="00454CEA"/>
    <w:rsid w:val="00455714"/>
    <w:rsid w:val="00455F0F"/>
    <w:rsid w:val="00456414"/>
    <w:rsid w:val="00456A19"/>
    <w:rsid w:val="0045708B"/>
    <w:rsid w:val="00457A9F"/>
    <w:rsid w:val="00457D78"/>
    <w:rsid w:val="00460387"/>
    <w:rsid w:val="00461E2F"/>
    <w:rsid w:val="00461EA8"/>
    <w:rsid w:val="00465D2F"/>
    <w:rsid w:val="00467497"/>
    <w:rsid w:val="00470C0B"/>
    <w:rsid w:val="0047140B"/>
    <w:rsid w:val="00472065"/>
    <w:rsid w:val="00473A73"/>
    <w:rsid w:val="004746F8"/>
    <w:rsid w:val="00474F6E"/>
    <w:rsid w:val="00476502"/>
    <w:rsid w:val="004768FC"/>
    <w:rsid w:val="00480501"/>
    <w:rsid w:val="004806BB"/>
    <w:rsid w:val="00481532"/>
    <w:rsid w:val="00481C86"/>
    <w:rsid w:val="004839CD"/>
    <w:rsid w:val="00484751"/>
    <w:rsid w:val="00485D09"/>
    <w:rsid w:val="00487AA2"/>
    <w:rsid w:val="00487ACA"/>
    <w:rsid w:val="00487C01"/>
    <w:rsid w:val="004902D1"/>
    <w:rsid w:val="004910AC"/>
    <w:rsid w:val="004936E3"/>
    <w:rsid w:val="00493792"/>
    <w:rsid w:val="0049499E"/>
    <w:rsid w:val="00495BD2"/>
    <w:rsid w:val="004A0A60"/>
    <w:rsid w:val="004A28C7"/>
    <w:rsid w:val="004A392D"/>
    <w:rsid w:val="004A4C7D"/>
    <w:rsid w:val="004A5944"/>
    <w:rsid w:val="004A5D80"/>
    <w:rsid w:val="004A62CB"/>
    <w:rsid w:val="004A6437"/>
    <w:rsid w:val="004A6DD2"/>
    <w:rsid w:val="004A755C"/>
    <w:rsid w:val="004A7894"/>
    <w:rsid w:val="004A7AE2"/>
    <w:rsid w:val="004A7FE2"/>
    <w:rsid w:val="004B1087"/>
    <w:rsid w:val="004B275A"/>
    <w:rsid w:val="004B3524"/>
    <w:rsid w:val="004B5B2C"/>
    <w:rsid w:val="004B60EF"/>
    <w:rsid w:val="004B64C7"/>
    <w:rsid w:val="004B6559"/>
    <w:rsid w:val="004B676C"/>
    <w:rsid w:val="004C0025"/>
    <w:rsid w:val="004C0F2E"/>
    <w:rsid w:val="004C152D"/>
    <w:rsid w:val="004C1A66"/>
    <w:rsid w:val="004C30E7"/>
    <w:rsid w:val="004C3A2A"/>
    <w:rsid w:val="004C3D1E"/>
    <w:rsid w:val="004C5F65"/>
    <w:rsid w:val="004C6F61"/>
    <w:rsid w:val="004D0800"/>
    <w:rsid w:val="004D0F26"/>
    <w:rsid w:val="004D2B6E"/>
    <w:rsid w:val="004D3640"/>
    <w:rsid w:val="004D49B9"/>
    <w:rsid w:val="004D6075"/>
    <w:rsid w:val="004D645E"/>
    <w:rsid w:val="004D7883"/>
    <w:rsid w:val="004E0964"/>
    <w:rsid w:val="004E0BC2"/>
    <w:rsid w:val="004E1314"/>
    <w:rsid w:val="004E2863"/>
    <w:rsid w:val="004E3A27"/>
    <w:rsid w:val="004E3B82"/>
    <w:rsid w:val="004E4B46"/>
    <w:rsid w:val="004E6841"/>
    <w:rsid w:val="004F0CCE"/>
    <w:rsid w:val="004F179F"/>
    <w:rsid w:val="004F21E0"/>
    <w:rsid w:val="004F2D95"/>
    <w:rsid w:val="004F2E88"/>
    <w:rsid w:val="004F374D"/>
    <w:rsid w:val="004F37A7"/>
    <w:rsid w:val="004F46C5"/>
    <w:rsid w:val="004F5EA1"/>
    <w:rsid w:val="0050150B"/>
    <w:rsid w:val="005015A4"/>
    <w:rsid w:val="00501747"/>
    <w:rsid w:val="00502931"/>
    <w:rsid w:val="0050315A"/>
    <w:rsid w:val="005033E3"/>
    <w:rsid w:val="005041AF"/>
    <w:rsid w:val="005045FF"/>
    <w:rsid w:val="00505281"/>
    <w:rsid w:val="00505B1B"/>
    <w:rsid w:val="005065B5"/>
    <w:rsid w:val="00511C7B"/>
    <w:rsid w:val="0051471D"/>
    <w:rsid w:val="005149EF"/>
    <w:rsid w:val="00515AA6"/>
    <w:rsid w:val="00516149"/>
    <w:rsid w:val="00516E16"/>
    <w:rsid w:val="00517F93"/>
    <w:rsid w:val="005201E9"/>
    <w:rsid w:val="00520E9E"/>
    <w:rsid w:val="005210C3"/>
    <w:rsid w:val="00521F30"/>
    <w:rsid w:val="00522997"/>
    <w:rsid w:val="00522B29"/>
    <w:rsid w:val="00523801"/>
    <w:rsid w:val="005244D6"/>
    <w:rsid w:val="00524E0B"/>
    <w:rsid w:val="00530E09"/>
    <w:rsid w:val="005322A5"/>
    <w:rsid w:val="00537F1C"/>
    <w:rsid w:val="00540A8B"/>
    <w:rsid w:val="005419FE"/>
    <w:rsid w:val="005425B8"/>
    <w:rsid w:val="005458B8"/>
    <w:rsid w:val="005553C5"/>
    <w:rsid w:val="00555E31"/>
    <w:rsid w:val="00557D34"/>
    <w:rsid w:val="0056018C"/>
    <w:rsid w:val="005618FC"/>
    <w:rsid w:val="00561996"/>
    <w:rsid w:val="00562077"/>
    <w:rsid w:val="00562B5D"/>
    <w:rsid w:val="0056341D"/>
    <w:rsid w:val="00565113"/>
    <w:rsid w:val="00565A52"/>
    <w:rsid w:val="005674CA"/>
    <w:rsid w:val="005674E8"/>
    <w:rsid w:val="00571FCA"/>
    <w:rsid w:val="00572474"/>
    <w:rsid w:val="005727ED"/>
    <w:rsid w:val="00573010"/>
    <w:rsid w:val="00573ED9"/>
    <w:rsid w:val="00577DB4"/>
    <w:rsid w:val="00580409"/>
    <w:rsid w:val="00580792"/>
    <w:rsid w:val="00581081"/>
    <w:rsid w:val="0058152F"/>
    <w:rsid w:val="00581EB2"/>
    <w:rsid w:val="005846AE"/>
    <w:rsid w:val="00584A4F"/>
    <w:rsid w:val="00585939"/>
    <w:rsid w:val="00586738"/>
    <w:rsid w:val="00586ACC"/>
    <w:rsid w:val="00587BA5"/>
    <w:rsid w:val="00591802"/>
    <w:rsid w:val="0059277A"/>
    <w:rsid w:val="00592C8D"/>
    <w:rsid w:val="00593228"/>
    <w:rsid w:val="00593E30"/>
    <w:rsid w:val="00595157"/>
    <w:rsid w:val="00595215"/>
    <w:rsid w:val="005965E8"/>
    <w:rsid w:val="005969E9"/>
    <w:rsid w:val="005A04C9"/>
    <w:rsid w:val="005A218D"/>
    <w:rsid w:val="005A3546"/>
    <w:rsid w:val="005A3E73"/>
    <w:rsid w:val="005A4669"/>
    <w:rsid w:val="005A6019"/>
    <w:rsid w:val="005A6EF3"/>
    <w:rsid w:val="005A736C"/>
    <w:rsid w:val="005A7632"/>
    <w:rsid w:val="005B13F9"/>
    <w:rsid w:val="005B2303"/>
    <w:rsid w:val="005B36A4"/>
    <w:rsid w:val="005B3E38"/>
    <w:rsid w:val="005B4264"/>
    <w:rsid w:val="005B6B03"/>
    <w:rsid w:val="005B7F7E"/>
    <w:rsid w:val="005C07C9"/>
    <w:rsid w:val="005C1333"/>
    <w:rsid w:val="005C3765"/>
    <w:rsid w:val="005C48A3"/>
    <w:rsid w:val="005C5A87"/>
    <w:rsid w:val="005C5A9B"/>
    <w:rsid w:val="005C6654"/>
    <w:rsid w:val="005D0CD8"/>
    <w:rsid w:val="005D3041"/>
    <w:rsid w:val="005D3B14"/>
    <w:rsid w:val="005D47E1"/>
    <w:rsid w:val="005D5E12"/>
    <w:rsid w:val="005D6237"/>
    <w:rsid w:val="005D6E10"/>
    <w:rsid w:val="005E06D6"/>
    <w:rsid w:val="005E1453"/>
    <w:rsid w:val="005E1698"/>
    <w:rsid w:val="005E1AFF"/>
    <w:rsid w:val="005E268E"/>
    <w:rsid w:val="005E3899"/>
    <w:rsid w:val="005E5507"/>
    <w:rsid w:val="005E7873"/>
    <w:rsid w:val="005F1A28"/>
    <w:rsid w:val="005F2FAD"/>
    <w:rsid w:val="005F340C"/>
    <w:rsid w:val="005F3759"/>
    <w:rsid w:val="005F3C45"/>
    <w:rsid w:val="005F6097"/>
    <w:rsid w:val="005F6106"/>
    <w:rsid w:val="005F65DC"/>
    <w:rsid w:val="005F7385"/>
    <w:rsid w:val="005F7A59"/>
    <w:rsid w:val="005F7E51"/>
    <w:rsid w:val="0060009A"/>
    <w:rsid w:val="006004C6"/>
    <w:rsid w:val="00600C40"/>
    <w:rsid w:val="00601A95"/>
    <w:rsid w:val="00602209"/>
    <w:rsid w:val="006023A5"/>
    <w:rsid w:val="00602543"/>
    <w:rsid w:val="006027BB"/>
    <w:rsid w:val="00603178"/>
    <w:rsid w:val="006035A2"/>
    <w:rsid w:val="00603D15"/>
    <w:rsid w:val="00606ACE"/>
    <w:rsid w:val="00607BE5"/>
    <w:rsid w:val="00610626"/>
    <w:rsid w:val="0061236D"/>
    <w:rsid w:val="0061256A"/>
    <w:rsid w:val="00615C3C"/>
    <w:rsid w:val="006237AC"/>
    <w:rsid w:val="0062613E"/>
    <w:rsid w:val="0062678C"/>
    <w:rsid w:val="006312E7"/>
    <w:rsid w:val="0063159C"/>
    <w:rsid w:val="00634601"/>
    <w:rsid w:val="00636B84"/>
    <w:rsid w:val="00641F88"/>
    <w:rsid w:val="00642EE0"/>
    <w:rsid w:val="00643FCE"/>
    <w:rsid w:val="006459C0"/>
    <w:rsid w:val="00645C8C"/>
    <w:rsid w:val="00645FF3"/>
    <w:rsid w:val="00646ED4"/>
    <w:rsid w:val="0065122F"/>
    <w:rsid w:val="006519EE"/>
    <w:rsid w:val="00651B28"/>
    <w:rsid w:val="00651B7E"/>
    <w:rsid w:val="00651BCA"/>
    <w:rsid w:val="00652FCF"/>
    <w:rsid w:val="00653D78"/>
    <w:rsid w:val="0065424D"/>
    <w:rsid w:val="0065689B"/>
    <w:rsid w:val="00660227"/>
    <w:rsid w:val="006616E1"/>
    <w:rsid w:val="00662ADB"/>
    <w:rsid w:val="00662E28"/>
    <w:rsid w:val="006636BD"/>
    <w:rsid w:val="00663F94"/>
    <w:rsid w:val="00664038"/>
    <w:rsid w:val="006649C1"/>
    <w:rsid w:val="00664E8F"/>
    <w:rsid w:val="00665010"/>
    <w:rsid w:val="00665835"/>
    <w:rsid w:val="00666858"/>
    <w:rsid w:val="00666BFF"/>
    <w:rsid w:val="00666C29"/>
    <w:rsid w:val="00667576"/>
    <w:rsid w:val="00667BE3"/>
    <w:rsid w:val="00667D0F"/>
    <w:rsid w:val="00667D1F"/>
    <w:rsid w:val="00667D50"/>
    <w:rsid w:val="00670F6D"/>
    <w:rsid w:val="00671D68"/>
    <w:rsid w:val="006727BB"/>
    <w:rsid w:val="00672D9E"/>
    <w:rsid w:val="00675B41"/>
    <w:rsid w:val="00676A06"/>
    <w:rsid w:val="00677022"/>
    <w:rsid w:val="00677AA8"/>
    <w:rsid w:val="00680763"/>
    <w:rsid w:val="00680B2E"/>
    <w:rsid w:val="00682509"/>
    <w:rsid w:val="00683017"/>
    <w:rsid w:val="0068352A"/>
    <w:rsid w:val="006837A2"/>
    <w:rsid w:val="006840A5"/>
    <w:rsid w:val="006840D9"/>
    <w:rsid w:val="00684E5F"/>
    <w:rsid w:val="006851A2"/>
    <w:rsid w:val="006856C2"/>
    <w:rsid w:val="00685DB9"/>
    <w:rsid w:val="00687AC3"/>
    <w:rsid w:val="00690AEC"/>
    <w:rsid w:val="00691E3E"/>
    <w:rsid w:val="00694264"/>
    <w:rsid w:val="00694A05"/>
    <w:rsid w:val="00694FA4"/>
    <w:rsid w:val="00695066"/>
    <w:rsid w:val="0069636E"/>
    <w:rsid w:val="0069721D"/>
    <w:rsid w:val="0069747B"/>
    <w:rsid w:val="00697497"/>
    <w:rsid w:val="006A0105"/>
    <w:rsid w:val="006A1309"/>
    <w:rsid w:val="006A23C0"/>
    <w:rsid w:val="006A2B56"/>
    <w:rsid w:val="006A2DB1"/>
    <w:rsid w:val="006A58DF"/>
    <w:rsid w:val="006A59C7"/>
    <w:rsid w:val="006A6DDB"/>
    <w:rsid w:val="006B013A"/>
    <w:rsid w:val="006B080E"/>
    <w:rsid w:val="006B145A"/>
    <w:rsid w:val="006B3DCD"/>
    <w:rsid w:val="006B4D46"/>
    <w:rsid w:val="006B5FB4"/>
    <w:rsid w:val="006B72E5"/>
    <w:rsid w:val="006C026A"/>
    <w:rsid w:val="006C1C22"/>
    <w:rsid w:val="006C29F9"/>
    <w:rsid w:val="006C43EB"/>
    <w:rsid w:val="006C466B"/>
    <w:rsid w:val="006C4BFA"/>
    <w:rsid w:val="006C4F1B"/>
    <w:rsid w:val="006C5664"/>
    <w:rsid w:val="006C56D2"/>
    <w:rsid w:val="006C5F1E"/>
    <w:rsid w:val="006C64B6"/>
    <w:rsid w:val="006D04C5"/>
    <w:rsid w:val="006D06D7"/>
    <w:rsid w:val="006D1F07"/>
    <w:rsid w:val="006D29E2"/>
    <w:rsid w:val="006D2BEE"/>
    <w:rsid w:val="006D4E12"/>
    <w:rsid w:val="006D6813"/>
    <w:rsid w:val="006D6FB7"/>
    <w:rsid w:val="006D7999"/>
    <w:rsid w:val="006E0794"/>
    <w:rsid w:val="006E0B69"/>
    <w:rsid w:val="006E13AE"/>
    <w:rsid w:val="006E1F06"/>
    <w:rsid w:val="006E2831"/>
    <w:rsid w:val="006E3BF3"/>
    <w:rsid w:val="006E4469"/>
    <w:rsid w:val="006E460E"/>
    <w:rsid w:val="006E64A4"/>
    <w:rsid w:val="006E73D4"/>
    <w:rsid w:val="006F0068"/>
    <w:rsid w:val="006F12D1"/>
    <w:rsid w:val="006F1374"/>
    <w:rsid w:val="006F2042"/>
    <w:rsid w:val="006F501C"/>
    <w:rsid w:val="006F5C9C"/>
    <w:rsid w:val="006F7A2B"/>
    <w:rsid w:val="0070005D"/>
    <w:rsid w:val="00700EC3"/>
    <w:rsid w:val="007011E8"/>
    <w:rsid w:val="00701361"/>
    <w:rsid w:val="00703ED8"/>
    <w:rsid w:val="00705762"/>
    <w:rsid w:val="007058FB"/>
    <w:rsid w:val="00707DC7"/>
    <w:rsid w:val="00710145"/>
    <w:rsid w:val="00711A84"/>
    <w:rsid w:val="00712A99"/>
    <w:rsid w:val="00713FA7"/>
    <w:rsid w:val="00714892"/>
    <w:rsid w:val="00714C77"/>
    <w:rsid w:val="00715D8A"/>
    <w:rsid w:val="007164F0"/>
    <w:rsid w:val="00717254"/>
    <w:rsid w:val="007215CC"/>
    <w:rsid w:val="00723D03"/>
    <w:rsid w:val="0072568D"/>
    <w:rsid w:val="00725EC2"/>
    <w:rsid w:val="00726FFF"/>
    <w:rsid w:val="0072784B"/>
    <w:rsid w:val="0072786B"/>
    <w:rsid w:val="00730FF2"/>
    <w:rsid w:val="0073148B"/>
    <w:rsid w:val="0073282C"/>
    <w:rsid w:val="007334B0"/>
    <w:rsid w:val="00734823"/>
    <w:rsid w:val="00735F83"/>
    <w:rsid w:val="00740B1D"/>
    <w:rsid w:val="0074113E"/>
    <w:rsid w:val="007413B4"/>
    <w:rsid w:val="00742F26"/>
    <w:rsid w:val="007448C2"/>
    <w:rsid w:val="00745BCB"/>
    <w:rsid w:val="007462A8"/>
    <w:rsid w:val="00747336"/>
    <w:rsid w:val="00747A60"/>
    <w:rsid w:val="007517CC"/>
    <w:rsid w:val="007528C1"/>
    <w:rsid w:val="00753EF4"/>
    <w:rsid w:val="00754044"/>
    <w:rsid w:val="00754ED8"/>
    <w:rsid w:val="00755451"/>
    <w:rsid w:val="007558F8"/>
    <w:rsid w:val="00756635"/>
    <w:rsid w:val="0076057C"/>
    <w:rsid w:val="007606B1"/>
    <w:rsid w:val="00761778"/>
    <w:rsid w:val="0076292B"/>
    <w:rsid w:val="00763EB0"/>
    <w:rsid w:val="00763F53"/>
    <w:rsid w:val="00764342"/>
    <w:rsid w:val="00764EA5"/>
    <w:rsid w:val="00765BE4"/>
    <w:rsid w:val="00767535"/>
    <w:rsid w:val="007675FA"/>
    <w:rsid w:val="00770AE5"/>
    <w:rsid w:val="00771E0E"/>
    <w:rsid w:val="00771E1D"/>
    <w:rsid w:val="0077204F"/>
    <w:rsid w:val="00772FFE"/>
    <w:rsid w:val="00773635"/>
    <w:rsid w:val="00773B19"/>
    <w:rsid w:val="00774051"/>
    <w:rsid w:val="00774D8B"/>
    <w:rsid w:val="00777CC4"/>
    <w:rsid w:val="0078109F"/>
    <w:rsid w:val="00783137"/>
    <w:rsid w:val="007853C7"/>
    <w:rsid w:val="007869D0"/>
    <w:rsid w:val="00790A75"/>
    <w:rsid w:val="00790DEA"/>
    <w:rsid w:val="00791610"/>
    <w:rsid w:val="0079208C"/>
    <w:rsid w:val="00792920"/>
    <w:rsid w:val="007931D8"/>
    <w:rsid w:val="00795055"/>
    <w:rsid w:val="00795755"/>
    <w:rsid w:val="007969B6"/>
    <w:rsid w:val="00796C6E"/>
    <w:rsid w:val="00796EF9"/>
    <w:rsid w:val="007A0718"/>
    <w:rsid w:val="007A2A62"/>
    <w:rsid w:val="007A390D"/>
    <w:rsid w:val="007A4052"/>
    <w:rsid w:val="007A448D"/>
    <w:rsid w:val="007A67DD"/>
    <w:rsid w:val="007A739B"/>
    <w:rsid w:val="007A7C2F"/>
    <w:rsid w:val="007B11CB"/>
    <w:rsid w:val="007B16DF"/>
    <w:rsid w:val="007B3033"/>
    <w:rsid w:val="007B4BDC"/>
    <w:rsid w:val="007B5F83"/>
    <w:rsid w:val="007B7F2C"/>
    <w:rsid w:val="007C0323"/>
    <w:rsid w:val="007C535C"/>
    <w:rsid w:val="007C5EFD"/>
    <w:rsid w:val="007C634E"/>
    <w:rsid w:val="007C777C"/>
    <w:rsid w:val="007D0547"/>
    <w:rsid w:val="007D0F22"/>
    <w:rsid w:val="007D32D7"/>
    <w:rsid w:val="007D6B4A"/>
    <w:rsid w:val="007D6BE1"/>
    <w:rsid w:val="007E1F9E"/>
    <w:rsid w:val="007E21F1"/>
    <w:rsid w:val="007E3507"/>
    <w:rsid w:val="007E3C39"/>
    <w:rsid w:val="007E6CA5"/>
    <w:rsid w:val="007F07C3"/>
    <w:rsid w:val="007F2001"/>
    <w:rsid w:val="007F2B6F"/>
    <w:rsid w:val="007F7858"/>
    <w:rsid w:val="007F7B91"/>
    <w:rsid w:val="00800A8F"/>
    <w:rsid w:val="008019B1"/>
    <w:rsid w:val="00801E2A"/>
    <w:rsid w:val="0080336B"/>
    <w:rsid w:val="00803631"/>
    <w:rsid w:val="00804393"/>
    <w:rsid w:val="0080469A"/>
    <w:rsid w:val="00805CDE"/>
    <w:rsid w:val="00810125"/>
    <w:rsid w:val="00810691"/>
    <w:rsid w:val="00811599"/>
    <w:rsid w:val="008123D9"/>
    <w:rsid w:val="00812DD3"/>
    <w:rsid w:val="00813221"/>
    <w:rsid w:val="00813342"/>
    <w:rsid w:val="00813E2B"/>
    <w:rsid w:val="008143C1"/>
    <w:rsid w:val="008146DF"/>
    <w:rsid w:val="0081588D"/>
    <w:rsid w:val="00817926"/>
    <w:rsid w:val="00817A61"/>
    <w:rsid w:val="008213B6"/>
    <w:rsid w:val="008219EF"/>
    <w:rsid w:val="00821C81"/>
    <w:rsid w:val="008237CB"/>
    <w:rsid w:val="00824A6C"/>
    <w:rsid w:val="00825267"/>
    <w:rsid w:val="00827B74"/>
    <w:rsid w:val="00831141"/>
    <w:rsid w:val="00832B7D"/>
    <w:rsid w:val="0083622C"/>
    <w:rsid w:val="00837E13"/>
    <w:rsid w:val="00840491"/>
    <w:rsid w:val="00840CCC"/>
    <w:rsid w:val="00840DAF"/>
    <w:rsid w:val="008424A2"/>
    <w:rsid w:val="00844133"/>
    <w:rsid w:val="00846472"/>
    <w:rsid w:val="00846F01"/>
    <w:rsid w:val="00847BB8"/>
    <w:rsid w:val="00850FEA"/>
    <w:rsid w:val="008516FD"/>
    <w:rsid w:val="0085234C"/>
    <w:rsid w:val="00852A39"/>
    <w:rsid w:val="00852B18"/>
    <w:rsid w:val="00852C93"/>
    <w:rsid w:val="00853F92"/>
    <w:rsid w:val="008549F1"/>
    <w:rsid w:val="00854AAE"/>
    <w:rsid w:val="00855728"/>
    <w:rsid w:val="00857625"/>
    <w:rsid w:val="00857B1E"/>
    <w:rsid w:val="00860CC6"/>
    <w:rsid w:val="00861B1E"/>
    <w:rsid w:val="00864F9A"/>
    <w:rsid w:val="00865C10"/>
    <w:rsid w:val="008661A9"/>
    <w:rsid w:val="00866751"/>
    <w:rsid w:val="00870C9E"/>
    <w:rsid w:val="00870E6D"/>
    <w:rsid w:val="00872588"/>
    <w:rsid w:val="008727BC"/>
    <w:rsid w:val="00875B95"/>
    <w:rsid w:val="00876350"/>
    <w:rsid w:val="008771A8"/>
    <w:rsid w:val="008812E1"/>
    <w:rsid w:val="00881D3F"/>
    <w:rsid w:val="00883094"/>
    <w:rsid w:val="008850B2"/>
    <w:rsid w:val="0088571F"/>
    <w:rsid w:val="00885A1D"/>
    <w:rsid w:val="00885E8E"/>
    <w:rsid w:val="008864E5"/>
    <w:rsid w:val="00887BF4"/>
    <w:rsid w:val="00892240"/>
    <w:rsid w:val="00892969"/>
    <w:rsid w:val="00893FD6"/>
    <w:rsid w:val="0089516C"/>
    <w:rsid w:val="00896B4E"/>
    <w:rsid w:val="008974F5"/>
    <w:rsid w:val="008A1238"/>
    <w:rsid w:val="008A1A58"/>
    <w:rsid w:val="008A2774"/>
    <w:rsid w:val="008A373B"/>
    <w:rsid w:val="008A3DCB"/>
    <w:rsid w:val="008A4A67"/>
    <w:rsid w:val="008A6C60"/>
    <w:rsid w:val="008A6FDC"/>
    <w:rsid w:val="008A75CB"/>
    <w:rsid w:val="008B002D"/>
    <w:rsid w:val="008B021A"/>
    <w:rsid w:val="008B1A7B"/>
    <w:rsid w:val="008B258D"/>
    <w:rsid w:val="008B2A61"/>
    <w:rsid w:val="008B3601"/>
    <w:rsid w:val="008B3CBA"/>
    <w:rsid w:val="008B7E72"/>
    <w:rsid w:val="008C140B"/>
    <w:rsid w:val="008C176B"/>
    <w:rsid w:val="008C1EE5"/>
    <w:rsid w:val="008C2961"/>
    <w:rsid w:val="008C55DC"/>
    <w:rsid w:val="008C5DCE"/>
    <w:rsid w:val="008C63CC"/>
    <w:rsid w:val="008D065F"/>
    <w:rsid w:val="008D1D93"/>
    <w:rsid w:val="008D2887"/>
    <w:rsid w:val="008D333A"/>
    <w:rsid w:val="008D768C"/>
    <w:rsid w:val="008E0322"/>
    <w:rsid w:val="008E0AEF"/>
    <w:rsid w:val="008E0D8F"/>
    <w:rsid w:val="008E22E5"/>
    <w:rsid w:val="008E30DF"/>
    <w:rsid w:val="008E3DE5"/>
    <w:rsid w:val="008E678F"/>
    <w:rsid w:val="008F061E"/>
    <w:rsid w:val="008F1CC3"/>
    <w:rsid w:val="008F2402"/>
    <w:rsid w:val="008F2C89"/>
    <w:rsid w:val="008F517F"/>
    <w:rsid w:val="008F662F"/>
    <w:rsid w:val="008F6D04"/>
    <w:rsid w:val="00902EF7"/>
    <w:rsid w:val="0090468F"/>
    <w:rsid w:val="009046D7"/>
    <w:rsid w:val="0091047F"/>
    <w:rsid w:val="00910852"/>
    <w:rsid w:val="0091117E"/>
    <w:rsid w:val="00916087"/>
    <w:rsid w:val="0091783D"/>
    <w:rsid w:val="00917937"/>
    <w:rsid w:val="009215C8"/>
    <w:rsid w:val="00921A69"/>
    <w:rsid w:val="00923621"/>
    <w:rsid w:val="00925F39"/>
    <w:rsid w:val="0092604F"/>
    <w:rsid w:val="00926105"/>
    <w:rsid w:val="0093119D"/>
    <w:rsid w:val="00931CB0"/>
    <w:rsid w:val="00933920"/>
    <w:rsid w:val="009352A2"/>
    <w:rsid w:val="00935625"/>
    <w:rsid w:val="00935DC1"/>
    <w:rsid w:val="00935F1A"/>
    <w:rsid w:val="00936911"/>
    <w:rsid w:val="009407D2"/>
    <w:rsid w:val="009418CB"/>
    <w:rsid w:val="009446A6"/>
    <w:rsid w:val="00944BF5"/>
    <w:rsid w:val="00946B82"/>
    <w:rsid w:val="009504DC"/>
    <w:rsid w:val="009508F8"/>
    <w:rsid w:val="0095303D"/>
    <w:rsid w:val="00956611"/>
    <w:rsid w:val="0096043D"/>
    <w:rsid w:val="00960553"/>
    <w:rsid w:val="00960A7C"/>
    <w:rsid w:val="009611F8"/>
    <w:rsid w:val="009619FF"/>
    <w:rsid w:val="009624BC"/>
    <w:rsid w:val="0096283F"/>
    <w:rsid w:val="009632C0"/>
    <w:rsid w:val="00965CA2"/>
    <w:rsid w:val="009666F6"/>
    <w:rsid w:val="00967408"/>
    <w:rsid w:val="0097053D"/>
    <w:rsid w:val="00970D1D"/>
    <w:rsid w:val="00971A77"/>
    <w:rsid w:val="00973FFB"/>
    <w:rsid w:val="00977575"/>
    <w:rsid w:val="00977C9E"/>
    <w:rsid w:val="00980035"/>
    <w:rsid w:val="00981407"/>
    <w:rsid w:val="00981F42"/>
    <w:rsid w:val="00982916"/>
    <w:rsid w:val="0098383D"/>
    <w:rsid w:val="00983DA0"/>
    <w:rsid w:val="00986221"/>
    <w:rsid w:val="00986DAF"/>
    <w:rsid w:val="00992786"/>
    <w:rsid w:val="00992ED9"/>
    <w:rsid w:val="009939C6"/>
    <w:rsid w:val="009951C5"/>
    <w:rsid w:val="00995CB6"/>
    <w:rsid w:val="00996093"/>
    <w:rsid w:val="009A0F63"/>
    <w:rsid w:val="009A215B"/>
    <w:rsid w:val="009A2D1E"/>
    <w:rsid w:val="009A2F5C"/>
    <w:rsid w:val="009A2FC2"/>
    <w:rsid w:val="009A2FED"/>
    <w:rsid w:val="009A374C"/>
    <w:rsid w:val="009A3A37"/>
    <w:rsid w:val="009A415C"/>
    <w:rsid w:val="009A58C6"/>
    <w:rsid w:val="009A720B"/>
    <w:rsid w:val="009B0186"/>
    <w:rsid w:val="009B06F8"/>
    <w:rsid w:val="009B1661"/>
    <w:rsid w:val="009B2B53"/>
    <w:rsid w:val="009B33F2"/>
    <w:rsid w:val="009B47E2"/>
    <w:rsid w:val="009B518B"/>
    <w:rsid w:val="009B5863"/>
    <w:rsid w:val="009B757D"/>
    <w:rsid w:val="009B76E4"/>
    <w:rsid w:val="009C0A35"/>
    <w:rsid w:val="009C3040"/>
    <w:rsid w:val="009C3BA1"/>
    <w:rsid w:val="009C3F3C"/>
    <w:rsid w:val="009C4A02"/>
    <w:rsid w:val="009C64AA"/>
    <w:rsid w:val="009C68B8"/>
    <w:rsid w:val="009C6F80"/>
    <w:rsid w:val="009C7482"/>
    <w:rsid w:val="009D0FC1"/>
    <w:rsid w:val="009D2A09"/>
    <w:rsid w:val="009D4AA2"/>
    <w:rsid w:val="009D5827"/>
    <w:rsid w:val="009E0AD0"/>
    <w:rsid w:val="009E0E23"/>
    <w:rsid w:val="009E1E1E"/>
    <w:rsid w:val="009E286B"/>
    <w:rsid w:val="009E4C25"/>
    <w:rsid w:val="009E51D9"/>
    <w:rsid w:val="009E5764"/>
    <w:rsid w:val="009E5C31"/>
    <w:rsid w:val="009E66FD"/>
    <w:rsid w:val="009E6CD3"/>
    <w:rsid w:val="009F3A52"/>
    <w:rsid w:val="009F4048"/>
    <w:rsid w:val="009F4697"/>
    <w:rsid w:val="009F5DB1"/>
    <w:rsid w:val="009F64D0"/>
    <w:rsid w:val="009F7602"/>
    <w:rsid w:val="00A02CF2"/>
    <w:rsid w:val="00A036A4"/>
    <w:rsid w:val="00A03755"/>
    <w:rsid w:val="00A0399D"/>
    <w:rsid w:val="00A03FFD"/>
    <w:rsid w:val="00A06928"/>
    <w:rsid w:val="00A07981"/>
    <w:rsid w:val="00A07BDC"/>
    <w:rsid w:val="00A10301"/>
    <w:rsid w:val="00A13A60"/>
    <w:rsid w:val="00A141ED"/>
    <w:rsid w:val="00A152E5"/>
    <w:rsid w:val="00A15998"/>
    <w:rsid w:val="00A15FA3"/>
    <w:rsid w:val="00A162A2"/>
    <w:rsid w:val="00A16783"/>
    <w:rsid w:val="00A176EA"/>
    <w:rsid w:val="00A17882"/>
    <w:rsid w:val="00A24383"/>
    <w:rsid w:val="00A24B9B"/>
    <w:rsid w:val="00A25E33"/>
    <w:rsid w:val="00A25EE5"/>
    <w:rsid w:val="00A315BE"/>
    <w:rsid w:val="00A31B4F"/>
    <w:rsid w:val="00A32083"/>
    <w:rsid w:val="00A325E3"/>
    <w:rsid w:val="00A336F7"/>
    <w:rsid w:val="00A3683A"/>
    <w:rsid w:val="00A37F06"/>
    <w:rsid w:val="00A4162F"/>
    <w:rsid w:val="00A42129"/>
    <w:rsid w:val="00A427B3"/>
    <w:rsid w:val="00A42CC1"/>
    <w:rsid w:val="00A42E87"/>
    <w:rsid w:val="00A43163"/>
    <w:rsid w:val="00A43778"/>
    <w:rsid w:val="00A438D4"/>
    <w:rsid w:val="00A44DE5"/>
    <w:rsid w:val="00A45401"/>
    <w:rsid w:val="00A45907"/>
    <w:rsid w:val="00A463AF"/>
    <w:rsid w:val="00A51BEC"/>
    <w:rsid w:val="00A54E50"/>
    <w:rsid w:val="00A54F30"/>
    <w:rsid w:val="00A552C5"/>
    <w:rsid w:val="00A554B0"/>
    <w:rsid w:val="00A56362"/>
    <w:rsid w:val="00A567F4"/>
    <w:rsid w:val="00A57142"/>
    <w:rsid w:val="00A571AA"/>
    <w:rsid w:val="00A57B76"/>
    <w:rsid w:val="00A600F7"/>
    <w:rsid w:val="00A624BC"/>
    <w:rsid w:val="00A62834"/>
    <w:rsid w:val="00A63F05"/>
    <w:rsid w:val="00A64C74"/>
    <w:rsid w:val="00A665EC"/>
    <w:rsid w:val="00A7211C"/>
    <w:rsid w:val="00A74850"/>
    <w:rsid w:val="00A74E70"/>
    <w:rsid w:val="00A76DCF"/>
    <w:rsid w:val="00A81282"/>
    <w:rsid w:val="00A85A31"/>
    <w:rsid w:val="00A85C15"/>
    <w:rsid w:val="00A860C8"/>
    <w:rsid w:val="00A90C96"/>
    <w:rsid w:val="00A90D9F"/>
    <w:rsid w:val="00A90E48"/>
    <w:rsid w:val="00A9123D"/>
    <w:rsid w:val="00A92233"/>
    <w:rsid w:val="00A92AC9"/>
    <w:rsid w:val="00A92D3C"/>
    <w:rsid w:val="00A92DF0"/>
    <w:rsid w:val="00A92F56"/>
    <w:rsid w:val="00A93116"/>
    <w:rsid w:val="00A94D7C"/>
    <w:rsid w:val="00A955EA"/>
    <w:rsid w:val="00A96EC5"/>
    <w:rsid w:val="00A97132"/>
    <w:rsid w:val="00A97472"/>
    <w:rsid w:val="00AA11D8"/>
    <w:rsid w:val="00AA1D10"/>
    <w:rsid w:val="00AA3055"/>
    <w:rsid w:val="00AA42C4"/>
    <w:rsid w:val="00AA5EAB"/>
    <w:rsid w:val="00AA65E3"/>
    <w:rsid w:val="00AA7D4C"/>
    <w:rsid w:val="00AB216A"/>
    <w:rsid w:val="00AB22EF"/>
    <w:rsid w:val="00AB369F"/>
    <w:rsid w:val="00AB3BB6"/>
    <w:rsid w:val="00AB6401"/>
    <w:rsid w:val="00AC05B1"/>
    <w:rsid w:val="00AC081E"/>
    <w:rsid w:val="00AC28E4"/>
    <w:rsid w:val="00AC33B5"/>
    <w:rsid w:val="00AC5BCF"/>
    <w:rsid w:val="00AD0DEB"/>
    <w:rsid w:val="00AD1607"/>
    <w:rsid w:val="00AD308B"/>
    <w:rsid w:val="00AD49AA"/>
    <w:rsid w:val="00AD4A17"/>
    <w:rsid w:val="00AD5171"/>
    <w:rsid w:val="00AD527E"/>
    <w:rsid w:val="00AD7FE3"/>
    <w:rsid w:val="00AE3260"/>
    <w:rsid w:val="00AE3374"/>
    <w:rsid w:val="00AE4655"/>
    <w:rsid w:val="00AE5905"/>
    <w:rsid w:val="00AE67FA"/>
    <w:rsid w:val="00AF0986"/>
    <w:rsid w:val="00AF0C66"/>
    <w:rsid w:val="00AF2B4A"/>
    <w:rsid w:val="00AF333C"/>
    <w:rsid w:val="00AF3501"/>
    <w:rsid w:val="00AF4C7D"/>
    <w:rsid w:val="00AF4DAB"/>
    <w:rsid w:val="00AF5AE0"/>
    <w:rsid w:val="00B00BE7"/>
    <w:rsid w:val="00B01D76"/>
    <w:rsid w:val="00B03A94"/>
    <w:rsid w:val="00B05681"/>
    <w:rsid w:val="00B05841"/>
    <w:rsid w:val="00B05ED3"/>
    <w:rsid w:val="00B0606A"/>
    <w:rsid w:val="00B06E87"/>
    <w:rsid w:val="00B0763A"/>
    <w:rsid w:val="00B10D14"/>
    <w:rsid w:val="00B115F5"/>
    <w:rsid w:val="00B11838"/>
    <w:rsid w:val="00B128E6"/>
    <w:rsid w:val="00B154B9"/>
    <w:rsid w:val="00B15B6A"/>
    <w:rsid w:val="00B160C8"/>
    <w:rsid w:val="00B17835"/>
    <w:rsid w:val="00B239BC"/>
    <w:rsid w:val="00B2459E"/>
    <w:rsid w:val="00B333F1"/>
    <w:rsid w:val="00B35EEA"/>
    <w:rsid w:val="00B36B52"/>
    <w:rsid w:val="00B3710E"/>
    <w:rsid w:val="00B40601"/>
    <w:rsid w:val="00B40AFD"/>
    <w:rsid w:val="00B41DDE"/>
    <w:rsid w:val="00B41F39"/>
    <w:rsid w:val="00B43145"/>
    <w:rsid w:val="00B4323D"/>
    <w:rsid w:val="00B434BE"/>
    <w:rsid w:val="00B44598"/>
    <w:rsid w:val="00B44688"/>
    <w:rsid w:val="00B4472E"/>
    <w:rsid w:val="00B46823"/>
    <w:rsid w:val="00B46CB6"/>
    <w:rsid w:val="00B50569"/>
    <w:rsid w:val="00B523E6"/>
    <w:rsid w:val="00B52F17"/>
    <w:rsid w:val="00B53BD7"/>
    <w:rsid w:val="00B54B60"/>
    <w:rsid w:val="00B54CB8"/>
    <w:rsid w:val="00B562BF"/>
    <w:rsid w:val="00B563E2"/>
    <w:rsid w:val="00B564E6"/>
    <w:rsid w:val="00B64609"/>
    <w:rsid w:val="00B65298"/>
    <w:rsid w:val="00B653A9"/>
    <w:rsid w:val="00B72556"/>
    <w:rsid w:val="00B72EC1"/>
    <w:rsid w:val="00B7487F"/>
    <w:rsid w:val="00B7539C"/>
    <w:rsid w:val="00B82BC1"/>
    <w:rsid w:val="00B848AB"/>
    <w:rsid w:val="00B8531B"/>
    <w:rsid w:val="00B90220"/>
    <w:rsid w:val="00B902F5"/>
    <w:rsid w:val="00B90BC2"/>
    <w:rsid w:val="00B911DE"/>
    <w:rsid w:val="00B91A60"/>
    <w:rsid w:val="00B95D66"/>
    <w:rsid w:val="00B97F3D"/>
    <w:rsid w:val="00BA26C2"/>
    <w:rsid w:val="00BA29A6"/>
    <w:rsid w:val="00BA362A"/>
    <w:rsid w:val="00BA53FD"/>
    <w:rsid w:val="00BA549C"/>
    <w:rsid w:val="00BB138F"/>
    <w:rsid w:val="00BB4BC9"/>
    <w:rsid w:val="00BB5073"/>
    <w:rsid w:val="00BB6656"/>
    <w:rsid w:val="00BC1272"/>
    <w:rsid w:val="00BC19A5"/>
    <w:rsid w:val="00BC1FBC"/>
    <w:rsid w:val="00BC2D2A"/>
    <w:rsid w:val="00BC3DD0"/>
    <w:rsid w:val="00BC5826"/>
    <w:rsid w:val="00BC68A6"/>
    <w:rsid w:val="00BC6989"/>
    <w:rsid w:val="00BC6A54"/>
    <w:rsid w:val="00BC6BF8"/>
    <w:rsid w:val="00BC6C4E"/>
    <w:rsid w:val="00BC7263"/>
    <w:rsid w:val="00BC7FBA"/>
    <w:rsid w:val="00BD1260"/>
    <w:rsid w:val="00BD73AD"/>
    <w:rsid w:val="00BD770A"/>
    <w:rsid w:val="00BE1B34"/>
    <w:rsid w:val="00BE219D"/>
    <w:rsid w:val="00BE225E"/>
    <w:rsid w:val="00BE2966"/>
    <w:rsid w:val="00BE3B2D"/>
    <w:rsid w:val="00BE3F3A"/>
    <w:rsid w:val="00BE6076"/>
    <w:rsid w:val="00BE7FC5"/>
    <w:rsid w:val="00BF068B"/>
    <w:rsid w:val="00BF0690"/>
    <w:rsid w:val="00BF0B02"/>
    <w:rsid w:val="00BF139F"/>
    <w:rsid w:val="00BF5457"/>
    <w:rsid w:val="00BF5666"/>
    <w:rsid w:val="00BF6659"/>
    <w:rsid w:val="00BF667F"/>
    <w:rsid w:val="00BF689A"/>
    <w:rsid w:val="00BF6A1C"/>
    <w:rsid w:val="00BF7B39"/>
    <w:rsid w:val="00C0054B"/>
    <w:rsid w:val="00C043A6"/>
    <w:rsid w:val="00C05CD7"/>
    <w:rsid w:val="00C07A27"/>
    <w:rsid w:val="00C102B7"/>
    <w:rsid w:val="00C105F4"/>
    <w:rsid w:val="00C11695"/>
    <w:rsid w:val="00C136DC"/>
    <w:rsid w:val="00C15967"/>
    <w:rsid w:val="00C15DD0"/>
    <w:rsid w:val="00C17583"/>
    <w:rsid w:val="00C17B0B"/>
    <w:rsid w:val="00C2108F"/>
    <w:rsid w:val="00C21EAB"/>
    <w:rsid w:val="00C23444"/>
    <w:rsid w:val="00C23BB0"/>
    <w:rsid w:val="00C242C0"/>
    <w:rsid w:val="00C253E1"/>
    <w:rsid w:val="00C30F9A"/>
    <w:rsid w:val="00C325B2"/>
    <w:rsid w:val="00C333C1"/>
    <w:rsid w:val="00C3587A"/>
    <w:rsid w:val="00C3608B"/>
    <w:rsid w:val="00C371FC"/>
    <w:rsid w:val="00C37E9D"/>
    <w:rsid w:val="00C37F48"/>
    <w:rsid w:val="00C41DB6"/>
    <w:rsid w:val="00C420D9"/>
    <w:rsid w:val="00C4425F"/>
    <w:rsid w:val="00C45E17"/>
    <w:rsid w:val="00C4781F"/>
    <w:rsid w:val="00C51557"/>
    <w:rsid w:val="00C516C0"/>
    <w:rsid w:val="00C51B45"/>
    <w:rsid w:val="00C53824"/>
    <w:rsid w:val="00C53FC9"/>
    <w:rsid w:val="00C57601"/>
    <w:rsid w:val="00C6038B"/>
    <w:rsid w:val="00C6065D"/>
    <w:rsid w:val="00C616E0"/>
    <w:rsid w:val="00C61DD7"/>
    <w:rsid w:val="00C6224B"/>
    <w:rsid w:val="00C63CEA"/>
    <w:rsid w:val="00C64E5C"/>
    <w:rsid w:val="00C66E32"/>
    <w:rsid w:val="00C74C9F"/>
    <w:rsid w:val="00C76178"/>
    <w:rsid w:val="00C77AF7"/>
    <w:rsid w:val="00C804F3"/>
    <w:rsid w:val="00C812E7"/>
    <w:rsid w:val="00C81EDB"/>
    <w:rsid w:val="00C82E13"/>
    <w:rsid w:val="00C83FE3"/>
    <w:rsid w:val="00C84A6D"/>
    <w:rsid w:val="00C85F66"/>
    <w:rsid w:val="00C87276"/>
    <w:rsid w:val="00C91393"/>
    <w:rsid w:val="00C920B4"/>
    <w:rsid w:val="00C9217D"/>
    <w:rsid w:val="00C9385E"/>
    <w:rsid w:val="00C94B06"/>
    <w:rsid w:val="00C95601"/>
    <w:rsid w:val="00C95CB8"/>
    <w:rsid w:val="00C97795"/>
    <w:rsid w:val="00CA060E"/>
    <w:rsid w:val="00CA0B31"/>
    <w:rsid w:val="00CA14CB"/>
    <w:rsid w:val="00CA254B"/>
    <w:rsid w:val="00CA2731"/>
    <w:rsid w:val="00CA390F"/>
    <w:rsid w:val="00CA3B24"/>
    <w:rsid w:val="00CA4321"/>
    <w:rsid w:val="00CA44FE"/>
    <w:rsid w:val="00CA4B6C"/>
    <w:rsid w:val="00CA4C5B"/>
    <w:rsid w:val="00CA72DC"/>
    <w:rsid w:val="00CA763B"/>
    <w:rsid w:val="00CA7C34"/>
    <w:rsid w:val="00CA7E7D"/>
    <w:rsid w:val="00CA7EC1"/>
    <w:rsid w:val="00CB0E08"/>
    <w:rsid w:val="00CB17FC"/>
    <w:rsid w:val="00CB2056"/>
    <w:rsid w:val="00CB2E7C"/>
    <w:rsid w:val="00CB2F7D"/>
    <w:rsid w:val="00CB2FA3"/>
    <w:rsid w:val="00CB3768"/>
    <w:rsid w:val="00CB37AC"/>
    <w:rsid w:val="00CB38AB"/>
    <w:rsid w:val="00CB3A9D"/>
    <w:rsid w:val="00CB3BFA"/>
    <w:rsid w:val="00CB3C82"/>
    <w:rsid w:val="00CB3E88"/>
    <w:rsid w:val="00CB491F"/>
    <w:rsid w:val="00CC186F"/>
    <w:rsid w:val="00CC4BB8"/>
    <w:rsid w:val="00CC541E"/>
    <w:rsid w:val="00CC592D"/>
    <w:rsid w:val="00CD05D8"/>
    <w:rsid w:val="00CD083F"/>
    <w:rsid w:val="00CD1ECA"/>
    <w:rsid w:val="00CD2917"/>
    <w:rsid w:val="00CD403F"/>
    <w:rsid w:val="00CD49E0"/>
    <w:rsid w:val="00CD54B7"/>
    <w:rsid w:val="00CE168F"/>
    <w:rsid w:val="00CE1912"/>
    <w:rsid w:val="00CE5894"/>
    <w:rsid w:val="00CE596D"/>
    <w:rsid w:val="00CE70FF"/>
    <w:rsid w:val="00CE7C67"/>
    <w:rsid w:val="00CF0DF8"/>
    <w:rsid w:val="00CF233E"/>
    <w:rsid w:val="00CF2976"/>
    <w:rsid w:val="00CF3B1E"/>
    <w:rsid w:val="00CF4601"/>
    <w:rsid w:val="00CF50C2"/>
    <w:rsid w:val="00CF70BD"/>
    <w:rsid w:val="00CF7137"/>
    <w:rsid w:val="00CF7506"/>
    <w:rsid w:val="00D0008D"/>
    <w:rsid w:val="00D0016E"/>
    <w:rsid w:val="00D01C1F"/>
    <w:rsid w:val="00D02F07"/>
    <w:rsid w:val="00D036BE"/>
    <w:rsid w:val="00D037F2"/>
    <w:rsid w:val="00D0392D"/>
    <w:rsid w:val="00D063F1"/>
    <w:rsid w:val="00D11FF8"/>
    <w:rsid w:val="00D12254"/>
    <w:rsid w:val="00D13161"/>
    <w:rsid w:val="00D13C53"/>
    <w:rsid w:val="00D13F94"/>
    <w:rsid w:val="00D140A0"/>
    <w:rsid w:val="00D141AB"/>
    <w:rsid w:val="00D14B26"/>
    <w:rsid w:val="00D1503F"/>
    <w:rsid w:val="00D16318"/>
    <w:rsid w:val="00D17E5B"/>
    <w:rsid w:val="00D20C89"/>
    <w:rsid w:val="00D22468"/>
    <w:rsid w:val="00D231D7"/>
    <w:rsid w:val="00D26A6F"/>
    <w:rsid w:val="00D2764B"/>
    <w:rsid w:val="00D30C14"/>
    <w:rsid w:val="00D32806"/>
    <w:rsid w:val="00D32DDD"/>
    <w:rsid w:val="00D371D5"/>
    <w:rsid w:val="00D4010F"/>
    <w:rsid w:val="00D40254"/>
    <w:rsid w:val="00D4070F"/>
    <w:rsid w:val="00D417B1"/>
    <w:rsid w:val="00D42471"/>
    <w:rsid w:val="00D47D78"/>
    <w:rsid w:val="00D47F7A"/>
    <w:rsid w:val="00D5034B"/>
    <w:rsid w:val="00D50532"/>
    <w:rsid w:val="00D50E6B"/>
    <w:rsid w:val="00D512B0"/>
    <w:rsid w:val="00D53083"/>
    <w:rsid w:val="00D53335"/>
    <w:rsid w:val="00D533D6"/>
    <w:rsid w:val="00D572D9"/>
    <w:rsid w:val="00D572E7"/>
    <w:rsid w:val="00D62007"/>
    <w:rsid w:val="00D632CC"/>
    <w:rsid w:val="00D64B65"/>
    <w:rsid w:val="00D64BA0"/>
    <w:rsid w:val="00D662C1"/>
    <w:rsid w:val="00D67253"/>
    <w:rsid w:val="00D6799F"/>
    <w:rsid w:val="00D679E0"/>
    <w:rsid w:val="00D67A3F"/>
    <w:rsid w:val="00D70E49"/>
    <w:rsid w:val="00D7121B"/>
    <w:rsid w:val="00D72036"/>
    <w:rsid w:val="00D72C7C"/>
    <w:rsid w:val="00D73002"/>
    <w:rsid w:val="00D7370F"/>
    <w:rsid w:val="00D741EE"/>
    <w:rsid w:val="00D74F69"/>
    <w:rsid w:val="00D751B5"/>
    <w:rsid w:val="00D759AD"/>
    <w:rsid w:val="00D75C6E"/>
    <w:rsid w:val="00D77E74"/>
    <w:rsid w:val="00D80E8F"/>
    <w:rsid w:val="00D81B67"/>
    <w:rsid w:val="00D82AD7"/>
    <w:rsid w:val="00D83E7A"/>
    <w:rsid w:val="00D847F0"/>
    <w:rsid w:val="00D8719F"/>
    <w:rsid w:val="00D87713"/>
    <w:rsid w:val="00D9007F"/>
    <w:rsid w:val="00D90989"/>
    <w:rsid w:val="00D92490"/>
    <w:rsid w:val="00D94392"/>
    <w:rsid w:val="00D94A82"/>
    <w:rsid w:val="00D95D28"/>
    <w:rsid w:val="00D970B2"/>
    <w:rsid w:val="00D97A09"/>
    <w:rsid w:val="00DA0FED"/>
    <w:rsid w:val="00DA11C6"/>
    <w:rsid w:val="00DA21E1"/>
    <w:rsid w:val="00DA5D1A"/>
    <w:rsid w:val="00DA6B40"/>
    <w:rsid w:val="00DA70E8"/>
    <w:rsid w:val="00DB05CE"/>
    <w:rsid w:val="00DB1195"/>
    <w:rsid w:val="00DB43EE"/>
    <w:rsid w:val="00DB5C2D"/>
    <w:rsid w:val="00DB5E00"/>
    <w:rsid w:val="00DB707E"/>
    <w:rsid w:val="00DB72A8"/>
    <w:rsid w:val="00DB795F"/>
    <w:rsid w:val="00DB7C68"/>
    <w:rsid w:val="00DC089C"/>
    <w:rsid w:val="00DC0B73"/>
    <w:rsid w:val="00DC0FF8"/>
    <w:rsid w:val="00DC1888"/>
    <w:rsid w:val="00DC300D"/>
    <w:rsid w:val="00DC4360"/>
    <w:rsid w:val="00DC5F72"/>
    <w:rsid w:val="00DC6963"/>
    <w:rsid w:val="00DD00F3"/>
    <w:rsid w:val="00DD0625"/>
    <w:rsid w:val="00DD17FD"/>
    <w:rsid w:val="00DD182E"/>
    <w:rsid w:val="00DD414F"/>
    <w:rsid w:val="00DD4208"/>
    <w:rsid w:val="00DD49D8"/>
    <w:rsid w:val="00DD4B9F"/>
    <w:rsid w:val="00DD5653"/>
    <w:rsid w:val="00DD56AB"/>
    <w:rsid w:val="00DD655A"/>
    <w:rsid w:val="00DD7DDF"/>
    <w:rsid w:val="00DE18F8"/>
    <w:rsid w:val="00DE1EA3"/>
    <w:rsid w:val="00DE2E47"/>
    <w:rsid w:val="00DE2E8E"/>
    <w:rsid w:val="00DE2FC5"/>
    <w:rsid w:val="00DE321B"/>
    <w:rsid w:val="00DE3E1D"/>
    <w:rsid w:val="00DE4BCC"/>
    <w:rsid w:val="00DE5325"/>
    <w:rsid w:val="00DE71B4"/>
    <w:rsid w:val="00DE73EE"/>
    <w:rsid w:val="00DE7E60"/>
    <w:rsid w:val="00DF083E"/>
    <w:rsid w:val="00DF0859"/>
    <w:rsid w:val="00DF3ADA"/>
    <w:rsid w:val="00DF3F50"/>
    <w:rsid w:val="00DF5375"/>
    <w:rsid w:val="00DF5790"/>
    <w:rsid w:val="00DF593D"/>
    <w:rsid w:val="00DF6D9E"/>
    <w:rsid w:val="00E006D8"/>
    <w:rsid w:val="00E00A08"/>
    <w:rsid w:val="00E01410"/>
    <w:rsid w:val="00E01D4E"/>
    <w:rsid w:val="00E033F3"/>
    <w:rsid w:val="00E03ECA"/>
    <w:rsid w:val="00E049A3"/>
    <w:rsid w:val="00E04E5D"/>
    <w:rsid w:val="00E05514"/>
    <w:rsid w:val="00E06854"/>
    <w:rsid w:val="00E077AC"/>
    <w:rsid w:val="00E0781C"/>
    <w:rsid w:val="00E11BC0"/>
    <w:rsid w:val="00E12705"/>
    <w:rsid w:val="00E12FF1"/>
    <w:rsid w:val="00E13905"/>
    <w:rsid w:val="00E14083"/>
    <w:rsid w:val="00E15532"/>
    <w:rsid w:val="00E16AA9"/>
    <w:rsid w:val="00E16BDA"/>
    <w:rsid w:val="00E16FD7"/>
    <w:rsid w:val="00E203A4"/>
    <w:rsid w:val="00E20982"/>
    <w:rsid w:val="00E21ACC"/>
    <w:rsid w:val="00E222C3"/>
    <w:rsid w:val="00E22590"/>
    <w:rsid w:val="00E232FE"/>
    <w:rsid w:val="00E2677B"/>
    <w:rsid w:val="00E26DCE"/>
    <w:rsid w:val="00E27A91"/>
    <w:rsid w:val="00E3140C"/>
    <w:rsid w:val="00E32015"/>
    <w:rsid w:val="00E3233E"/>
    <w:rsid w:val="00E338F2"/>
    <w:rsid w:val="00E34A5A"/>
    <w:rsid w:val="00E355BF"/>
    <w:rsid w:val="00E3743B"/>
    <w:rsid w:val="00E40539"/>
    <w:rsid w:val="00E41840"/>
    <w:rsid w:val="00E41D53"/>
    <w:rsid w:val="00E424D9"/>
    <w:rsid w:val="00E426A3"/>
    <w:rsid w:val="00E456D8"/>
    <w:rsid w:val="00E4784D"/>
    <w:rsid w:val="00E5087A"/>
    <w:rsid w:val="00E50BCC"/>
    <w:rsid w:val="00E50DF1"/>
    <w:rsid w:val="00E50E46"/>
    <w:rsid w:val="00E51EBC"/>
    <w:rsid w:val="00E52277"/>
    <w:rsid w:val="00E53546"/>
    <w:rsid w:val="00E549C9"/>
    <w:rsid w:val="00E54CEC"/>
    <w:rsid w:val="00E5539F"/>
    <w:rsid w:val="00E55D47"/>
    <w:rsid w:val="00E56518"/>
    <w:rsid w:val="00E57444"/>
    <w:rsid w:val="00E577A4"/>
    <w:rsid w:val="00E6094F"/>
    <w:rsid w:val="00E60BAE"/>
    <w:rsid w:val="00E60FDB"/>
    <w:rsid w:val="00E61B15"/>
    <w:rsid w:val="00E6287D"/>
    <w:rsid w:val="00E63A44"/>
    <w:rsid w:val="00E64453"/>
    <w:rsid w:val="00E65901"/>
    <w:rsid w:val="00E711A9"/>
    <w:rsid w:val="00E73FE3"/>
    <w:rsid w:val="00E741A4"/>
    <w:rsid w:val="00E75DD9"/>
    <w:rsid w:val="00E76081"/>
    <w:rsid w:val="00E763C5"/>
    <w:rsid w:val="00E8007F"/>
    <w:rsid w:val="00E806CF"/>
    <w:rsid w:val="00E813CF"/>
    <w:rsid w:val="00E8276F"/>
    <w:rsid w:val="00E84366"/>
    <w:rsid w:val="00E84A17"/>
    <w:rsid w:val="00E84CF1"/>
    <w:rsid w:val="00E8520A"/>
    <w:rsid w:val="00E853CC"/>
    <w:rsid w:val="00E85FAE"/>
    <w:rsid w:val="00E8746E"/>
    <w:rsid w:val="00E8798E"/>
    <w:rsid w:val="00E87B42"/>
    <w:rsid w:val="00E87EA7"/>
    <w:rsid w:val="00E905EE"/>
    <w:rsid w:val="00E91110"/>
    <w:rsid w:val="00E92429"/>
    <w:rsid w:val="00E92950"/>
    <w:rsid w:val="00E945F8"/>
    <w:rsid w:val="00E952EB"/>
    <w:rsid w:val="00E958CC"/>
    <w:rsid w:val="00E95D7D"/>
    <w:rsid w:val="00E97F8D"/>
    <w:rsid w:val="00EA10BB"/>
    <w:rsid w:val="00EA19C1"/>
    <w:rsid w:val="00EA285C"/>
    <w:rsid w:val="00EA3399"/>
    <w:rsid w:val="00EA6765"/>
    <w:rsid w:val="00EB1720"/>
    <w:rsid w:val="00EB1BE2"/>
    <w:rsid w:val="00EB1F18"/>
    <w:rsid w:val="00EB2E05"/>
    <w:rsid w:val="00EB4BF3"/>
    <w:rsid w:val="00EB5831"/>
    <w:rsid w:val="00EC23B5"/>
    <w:rsid w:val="00EC374F"/>
    <w:rsid w:val="00EC6FEA"/>
    <w:rsid w:val="00EC7152"/>
    <w:rsid w:val="00ED147D"/>
    <w:rsid w:val="00ED1AFA"/>
    <w:rsid w:val="00ED1EC5"/>
    <w:rsid w:val="00ED1F1E"/>
    <w:rsid w:val="00ED2FF2"/>
    <w:rsid w:val="00ED3788"/>
    <w:rsid w:val="00ED38A3"/>
    <w:rsid w:val="00ED484B"/>
    <w:rsid w:val="00ED6106"/>
    <w:rsid w:val="00ED6D8C"/>
    <w:rsid w:val="00ED7482"/>
    <w:rsid w:val="00EE056C"/>
    <w:rsid w:val="00EE0779"/>
    <w:rsid w:val="00EE0814"/>
    <w:rsid w:val="00EE13E0"/>
    <w:rsid w:val="00EE339C"/>
    <w:rsid w:val="00EE3AD1"/>
    <w:rsid w:val="00EE5930"/>
    <w:rsid w:val="00EE608F"/>
    <w:rsid w:val="00EE6A0A"/>
    <w:rsid w:val="00EF0BEF"/>
    <w:rsid w:val="00EF1706"/>
    <w:rsid w:val="00EF2339"/>
    <w:rsid w:val="00EF294B"/>
    <w:rsid w:val="00EF304B"/>
    <w:rsid w:val="00EF5C2B"/>
    <w:rsid w:val="00F0097A"/>
    <w:rsid w:val="00F021C6"/>
    <w:rsid w:val="00F021F9"/>
    <w:rsid w:val="00F023B6"/>
    <w:rsid w:val="00F03507"/>
    <w:rsid w:val="00F03CE3"/>
    <w:rsid w:val="00F06999"/>
    <w:rsid w:val="00F12158"/>
    <w:rsid w:val="00F12C2F"/>
    <w:rsid w:val="00F13C7C"/>
    <w:rsid w:val="00F14932"/>
    <w:rsid w:val="00F153DE"/>
    <w:rsid w:val="00F1628A"/>
    <w:rsid w:val="00F16F65"/>
    <w:rsid w:val="00F17A01"/>
    <w:rsid w:val="00F219AA"/>
    <w:rsid w:val="00F22C29"/>
    <w:rsid w:val="00F25380"/>
    <w:rsid w:val="00F25622"/>
    <w:rsid w:val="00F25EFF"/>
    <w:rsid w:val="00F27317"/>
    <w:rsid w:val="00F27318"/>
    <w:rsid w:val="00F30041"/>
    <w:rsid w:val="00F300C8"/>
    <w:rsid w:val="00F3013F"/>
    <w:rsid w:val="00F31DD8"/>
    <w:rsid w:val="00F32694"/>
    <w:rsid w:val="00F32926"/>
    <w:rsid w:val="00F33031"/>
    <w:rsid w:val="00F3424D"/>
    <w:rsid w:val="00F345E6"/>
    <w:rsid w:val="00F348EE"/>
    <w:rsid w:val="00F35359"/>
    <w:rsid w:val="00F361CE"/>
    <w:rsid w:val="00F3709C"/>
    <w:rsid w:val="00F37630"/>
    <w:rsid w:val="00F40736"/>
    <w:rsid w:val="00F411AB"/>
    <w:rsid w:val="00F41799"/>
    <w:rsid w:val="00F41897"/>
    <w:rsid w:val="00F420AA"/>
    <w:rsid w:val="00F42D53"/>
    <w:rsid w:val="00F4420D"/>
    <w:rsid w:val="00F44DA2"/>
    <w:rsid w:val="00F45744"/>
    <w:rsid w:val="00F46A87"/>
    <w:rsid w:val="00F50061"/>
    <w:rsid w:val="00F52FAB"/>
    <w:rsid w:val="00F547C6"/>
    <w:rsid w:val="00F54D61"/>
    <w:rsid w:val="00F56A3C"/>
    <w:rsid w:val="00F56D8A"/>
    <w:rsid w:val="00F57629"/>
    <w:rsid w:val="00F617F3"/>
    <w:rsid w:val="00F61B0F"/>
    <w:rsid w:val="00F61E3B"/>
    <w:rsid w:val="00F63BC1"/>
    <w:rsid w:val="00F64CAE"/>
    <w:rsid w:val="00F651A7"/>
    <w:rsid w:val="00F65251"/>
    <w:rsid w:val="00F6667B"/>
    <w:rsid w:val="00F671B8"/>
    <w:rsid w:val="00F67215"/>
    <w:rsid w:val="00F70885"/>
    <w:rsid w:val="00F70C0D"/>
    <w:rsid w:val="00F7322C"/>
    <w:rsid w:val="00F74377"/>
    <w:rsid w:val="00F74D34"/>
    <w:rsid w:val="00F75045"/>
    <w:rsid w:val="00F77540"/>
    <w:rsid w:val="00F808AA"/>
    <w:rsid w:val="00F826C3"/>
    <w:rsid w:val="00F842F5"/>
    <w:rsid w:val="00F84CCB"/>
    <w:rsid w:val="00F84DBB"/>
    <w:rsid w:val="00F84E99"/>
    <w:rsid w:val="00F85083"/>
    <w:rsid w:val="00F86683"/>
    <w:rsid w:val="00F867B1"/>
    <w:rsid w:val="00F86A3D"/>
    <w:rsid w:val="00F86AE2"/>
    <w:rsid w:val="00F87720"/>
    <w:rsid w:val="00F901B4"/>
    <w:rsid w:val="00F90935"/>
    <w:rsid w:val="00F91509"/>
    <w:rsid w:val="00F92143"/>
    <w:rsid w:val="00F943A7"/>
    <w:rsid w:val="00F95D36"/>
    <w:rsid w:val="00F960ED"/>
    <w:rsid w:val="00F9656E"/>
    <w:rsid w:val="00F967A5"/>
    <w:rsid w:val="00FA159C"/>
    <w:rsid w:val="00FA29C9"/>
    <w:rsid w:val="00FA6348"/>
    <w:rsid w:val="00FB076D"/>
    <w:rsid w:val="00FB220C"/>
    <w:rsid w:val="00FB4C70"/>
    <w:rsid w:val="00FB7B4F"/>
    <w:rsid w:val="00FB7FEB"/>
    <w:rsid w:val="00FC062A"/>
    <w:rsid w:val="00FC2F18"/>
    <w:rsid w:val="00FC698F"/>
    <w:rsid w:val="00FC6F40"/>
    <w:rsid w:val="00FC70BB"/>
    <w:rsid w:val="00FC7205"/>
    <w:rsid w:val="00FC7D09"/>
    <w:rsid w:val="00FD0E57"/>
    <w:rsid w:val="00FD4225"/>
    <w:rsid w:val="00FD4962"/>
    <w:rsid w:val="00FD4F8D"/>
    <w:rsid w:val="00FD5D02"/>
    <w:rsid w:val="00FD6ED6"/>
    <w:rsid w:val="00FD7DB3"/>
    <w:rsid w:val="00FE07E4"/>
    <w:rsid w:val="00FE0835"/>
    <w:rsid w:val="00FE179A"/>
    <w:rsid w:val="00FE1B87"/>
    <w:rsid w:val="00FE2A94"/>
    <w:rsid w:val="00FE5433"/>
    <w:rsid w:val="00FE587B"/>
    <w:rsid w:val="00FE6231"/>
    <w:rsid w:val="00FE6794"/>
    <w:rsid w:val="00FF0E38"/>
    <w:rsid w:val="00FF4597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879B4-F5AF-4D9F-ADDF-D4602838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16"/>
  </w:style>
  <w:style w:type="paragraph" w:styleId="1">
    <w:name w:val="heading 1"/>
    <w:basedOn w:val="a"/>
    <w:next w:val="a"/>
    <w:link w:val="10"/>
    <w:uiPriority w:val="9"/>
    <w:qFormat/>
    <w:rsid w:val="00E60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3C3A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C3AF3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3AF3"/>
    <w:rPr>
      <w:rFonts w:ascii="Arial" w:eastAsia="Arial Unicode MS" w:hAnsi="Arial" w:cs="Arial"/>
      <w:b/>
      <w:bCs/>
      <w:i/>
      <w:iCs/>
      <w:color w:val="000000"/>
      <w:kern w:val="3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3C3AF3"/>
    <w:rPr>
      <w:rFonts w:ascii="Cambria" w:eastAsia="Times New Roman" w:hAnsi="Cambria" w:cs="Cambria"/>
      <w:color w:val="243F6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3AF3"/>
  </w:style>
  <w:style w:type="paragraph" w:customStyle="1" w:styleId="ConsPlusNonformat">
    <w:name w:val="ConsPlusNonformat"/>
    <w:uiPriority w:val="99"/>
    <w:rsid w:val="003C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3A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C3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3C3AF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C3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C3A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C3A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3C3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3C3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3C3A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99"/>
    <w:qFormat/>
    <w:rsid w:val="003C3A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3C3A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C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C3A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C3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3C3A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uiPriority w:val="99"/>
    <w:rsid w:val="003C3AF3"/>
    <w:pPr>
      <w:suppressLineNumbers/>
    </w:pPr>
  </w:style>
  <w:style w:type="paragraph" w:customStyle="1" w:styleId="TableHeading">
    <w:name w:val="Table Heading"/>
    <w:basedOn w:val="TableContents"/>
    <w:uiPriority w:val="99"/>
    <w:rsid w:val="003C3AF3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rsid w:val="003C3A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3C3AF3"/>
    <w:pPr>
      <w:ind w:right="-951"/>
    </w:pPr>
  </w:style>
  <w:style w:type="paragraph" w:customStyle="1" w:styleId="Heading">
    <w:name w:val="Heading"/>
    <w:basedOn w:val="Standard"/>
    <w:next w:val="Textbody"/>
    <w:uiPriority w:val="99"/>
    <w:rsid w:val="003C3AF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BulletSymbols">
    <w:name w:val="Bullet Symbols"/>
    <w:uiPriority w:val="99"/>
    <w:rsid w:val="003C3AF3"/>
    <w:rPr>
      <w:rFonts w:ascii="OpenSymbol" w:eastAsia="Times New Roman" w:hAnsi="OpenSymbol" w:cs="OpenSymbol"/>
    </w:rPr>
  </w:style>
  <w:style w:type="character" w:customStyle="1" w:styleId="NumberingSymbols">
    <w:name w:val="Numbering Symbols"/>
    <w:uiPriority w:val="99"/>
    <w:rsid w:val="003C3AF3"/>
  </w:style>
  <w:style w:type="character" w:customStyle="1" w:styleId="WW8Num3z0">
    <w:name w:val="WW8Num3z0"/>
    <w:uiPriority w:val="99"/>
    <w:rsid w:val="003C3AF3"/>
    <w:rPr>
      <w:rFonts w:ascii="Symbol" w:hAnsi="Symbol" w:cs="Symbol"/>
    </w:rPr>
  </w:style>
  <w:style w:type="character" w:customStyle="1" w:styleId="WW8Num4z0">
    <w:name w:val="WW8Num4z0"/>
    <w:uiPriority w:val="99"/>
    <w:rsid w:val="003C3AF3"/>
    <w:rPr>
      <w:rFonts w:ascii="Symbol" w:hAnsi="Symbol" w:cs="Symbol"/>
    </w:rPr>
  </w:style>
  <w:style w:type="character" w:customStyle="1" w:styleId="WW8Num5z0">
    <w:name w:val="WW8Num5z0"/>
    <w:uiPriority w:val="99"/>
    <w:rsid w:val="003C3AF3"/>
    <w:rPr>
      <w:rFonts w:ascii="Symbol" w:hAnsi="Symbol" w:cs="Symbol"/>
    </w:rPr>
  </w:style>
  <w:style w:type="paragraph" w:styleId="af0">
    <w:name w:val="Normal (Web)"/>
    <w:basedOn w:val="a"/>
    <w:uiPriority w:val="99"/>
    <w:rsid w:val="003C3A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rsid w:val="003C3AF3"/>
    <w:rPr>
      <w:color w:val="000080"/>
      <w:u w:val="single"/>
    </w:rPr>
  </w:style>
  <w:style w:type="paragraph" w:styleId="af2">
    <w:name w:val="caption"/>
    <w:basedOn w:val="a"/>
    <w:next w:val="a"/>
    <w:uiPriority w:val="99"/>
    <w:qFormat/>
    <w:rsid w:val="003C3AF3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Arial Unicode MS" w:hAnsi="Calibri" w:cs="Calibri"/>
      <w:b/>
      <w:bCs/>
      <w:color w:val="4F81BD"/>
      <w:kern w:val="3"/>
      <w:sz w:val="18"/>
      <w:szCs w:val="18"/>
      <w:lang w:val="en-US"/>
    </w:rPr>
  </w:style>
  <w:style w:type="paragraph" w:customStyle="1" w:styleId="western">
    <w:name w:val="western"/>
    <w:basedOn w:val="a"/>
    <w:uiPriority w:val="99"/>
    <w:rsid w:val="003C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Document Map"/>
    <w:basedOn w:val="Standard"/>
    <w:link w:val="af4"/>
    <w:uiPriority w:val="99"/>
    <w:semiHidden/>
    <w:rsid w:val="003C3AF3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shd w:val="clear" w:color="auto" w:fill="000080"/>
      <w:lang w:val="ru-RU" w:eastAsia="zh-CN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C3AF3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customStyle="1" w:styleId="ConsPlusNonformat1">
    <w:name w:val="ConsPlusNonformat1"/>
    <w:next w:val="a"/>
    <w:uiPriority w:val="99"/>
    <w:rsid w:val="003C3AF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hi-IN" w:bidi="hi-IN"/>
    </w:rPr>
  </w:style>
  <w:style w:type="paragraph" w:customStyle="1" w:styleId="ConsPlusCell1">
    <w:name w:val="ConsPlusCell1"/>
    <w:next w:val="a"/>
    <w:uiPriority w:val="99"/>
    <w:rsid w:val="003C3AF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5">
    <w:name w:val="Body Text Indent"/>
    <w:basedOn w:val="a"/>
    <w:link w:val="af6"/>
    <w:uiPriority w:val="99"/>
    <w:semiHidden/>
    <w:rsid w:val="003C3AF3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C3AF3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23">
    <w:name w:val="Основной шрифт абзаца2"/>
    <w:uiPriority w:val="99"/>
    <w:rsid w:val="003C3AF3"/>
  </w:style>
  <w:style w:type="paragraph" w:customStyle="1" w:styleId="12">
    <w:name w:val="Обычный1"/>
    <w:uiPriority w:val="99"/>
    <w:rsid w:val="003C3AF3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customStyle="1" w:styleId="WW8Num2z1">
    <w:name w:val="WW8Num2z1"/>
    <w:uiPriority w:val="99"/>
    <w:rsid w:val="003C3AF3"/>
    <w:rPr>
      <w:rFonts w:ascii="OpenSymbol" w:hAnsi="OpenSymbol" w:cs="OpenSymbol"/>
    </w:rPr>
  </w:style>
  <w:style w:type="paragraph" w:styleId="24">
    <w:name w:val="Body Text First Indent 2"/>
    <w:basedOn w:val="af5"/>
    <w:link w:val="25"/>
    <w:uiPriority w:val="99"/>
    <w:semiHidden/>
    <w:rsid w:val="003C3AF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3C3AF3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paragraph" w:styleId="26">
    <w:name w:val="Body Text Indent 2"/>
    <w:basedOn w:val="a"/>
    <w:link w:val="27"/>
    <w:uiPriority w:val="99"/>
    <w:rsid w:val="003C3AF3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3C3AF3"/>
    <w:rPr>
      <w:rFonts w:ascii="Calibri" w:eastAsia="Arial Unicode MS" w:hAnsi="Calibri" w:cs="Calibri"/>
      <w:color w:val="000000"/>
      <w:kern w:val="3"/>
      <w:sz w:val="24"/>
      <w:szCs w:val="24"/>
      <w:lang w:val="en-US" w:eastAsia="ru-RU"/>
    </w:rPr>
  </w:style>
  <w:style w:type="numbering" w:customStyle="1" w:styleId="WW8Num5">
    <w:name w:val="WW8Num5"/>
    <w:rsid w:val="003C3AF3"/>
    <w:pPr>
      <w:numPr>
        <w:numId w:val="26"/>
      </w:numPr>
    </w:pPr>
  </w:style>
  <w:style w:type="numbering" w:customStyle="1" w:styleId="WW8Num3">
    <w:name w:val="WW8Num3"/>
    <w:rsid w:val="003C3AF3"/>
    <w:pPr>
      <w:numPr>
        <w:numId w:val="24"/>
      </w:numPr>
    </w:pPr>
  </w:style>
  <w:style w:type="numbering" w:customStyle="1" w:styleId="WW8Num4">
    <w:name w:val="WW8Num4"/>
    <w:rsid w:val="003C3AF3"/>
    <w:pPr>
      <w:numPr>
        <w:numId w:val="25"/>
      </w:numPr>
    </w:pPr>
  </w:style>
  <w:style w:type="paragraph" w:styleId="af7">
    <w:name w:val="footnote text"/>
    <w:basedOn w:val="a"/>
    <w:link w:val="af8"/>
    <w:uiPriority w:val="99"/>
    <w:semiHidden/>
    <w:unhideWhenUsed/>
    <w:rsid w:val="00BC1FB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C1FB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C1FBC"/>
    <w:rPr>
      <w:vertAlign w:val="superscript"/>
    </w:rPr>
  </w:style>
  <w:style w:type="paragraph" w:customStyle="1" w:styleId="13">
    <w:name w:val="Текст сноски1"/>
    <w:basedOn w:val="a"/>
    <w:next w:val="af7"/>
    <w:uiPriority w:val="99"/>
    <w:semiHidden/>
    <w:unhideWhenUsed/>
    <w:rsid w:val="00BF06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4"/>
    <w:uiPriority w:val="59"/>
    <w:rsid w:val="00667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4"/>
    <w:uiPriority w:val="59"/>
    <w:rsid w:val="00DA7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3">
    <w:name w:val="Сетка таблицы3"/>
    <w:basedOn w:val="a1"/>
    <w:next w:val="a4"/>
    <w:uiPriority w:val="59"/>
    <w:rsid w:val="00F46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114978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C653-B14A-457D-A7DF-B16E5A81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18474</Words>
  <Characters>105302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ЕВПКСО5</dc:creator>
  <cp:keywords/>
  <cp:lastModifiedBy>User</cp:lastModifiedBy>
  <cp:revision>2</cp:revision>
  <cp:lastPrinted>2024-05-08T10:46:00Z</cp:lastPrinted>
  <dcterms:created xsi:type="dcterms:W3CDTF">2024-05-08T11:12:00Z</dcterms:created>
  <dcterms:modified xsi:type="dcterms:W3CDTF">2024-05-08T11:12:00Z</dcterms:modified>
</cp:coreProperties>
</file>